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504689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89">
        <w:rPr>
          <w:rFonts w:ascii="Times New Roman" w:hAnsi="Times New Roman" w:cs="Times New Roman"/>
          <w:sz w:val="28"/>
          <w:szCs w:val="24"/>
          <w:u w:val="single"/>
        </w:rPr>
        <w:t xml:space="preserve">29 января </w:t>
      </w:r>
      <w:r w:rsidR="00EA4E79" w:rsidRPr="00504689">
        <w:rPr>
          <w:rFonts w:ascii="Times New Roman" w:hAnsi="Times New Roman" w:cs="Times New Roman"/>
          <w:sz w:val="28"/>
          <w:szCs w:val="24"/>
          <w:u w:val="single"/>
        </w:rPr>
        <w:t>202</w:t>
      </w:r>
      <w:r w:rsidR="00FC538C" w:rsidRPr="00504689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EA4E79" w:rsidRPr="00504689">
        <w:rPr>
          <w:rFonts w:ascii="Times New Roman" w:hAnsi="Times New Roman" w:cs="Times New Roman"/>
          <w:sz w:val="28"/>
          <w:szCs w:val="24"/>
          <w:u w:val="single"/>
        </w:rPr>
        <w:t xml:space="preserve"> года № </w:t>
      </w:r>
      <w:r w:rsidRPr="00504689">
        <w:rPr>
          <w:rFonts w:ascii="Times New Roman" w:hAnsi="Times New Roman" w:cs="Times New Roman"/>
          <w:sz w:val="28"/>
          <w:szCs w:val="24"/>
          <w:u w:val="single"/>
        </w:rPr>
        <w:t>48</w:t>
      </w:r>
      <w:r w:rsidR="00EA4E79" w:rsidRPr="00255314">
        <w:rPr>
          <w:rFonts w:ascii="Times New Roman" w:hAnsi="Times New Roman" w:cs="Times New Roman"/>
          <w:sz w:val="24"/>
          <w:szCs w:val="24"/>
        </w:rPr>
        <w:tab/>
      </w:r>
      <w:r w:rsidR="00EA4E79">
        <w:rPr>
          <w:rFonts w:ascii="Times New Roman" w:hAnsi="Times New Roman" w:cs="Times New Roman"/>
          <w:sz w:val="24"/>
          <w:szCs w:val="24"/>
        </w:rPr>
        <w:tab/>
      </w:r>
      <w:r w:rsidR="00EA4E79">
        <w:rPr>
          <w:rFonts w:ascii="Times New Roman" w:hAnsi="Times New Roman" w:cs="Times New Roman"/>
          <w:sz w:val="24"/>
          <w:szCs w:val="24"/>
        </w:rPr>
        <w:tab/>
      </w:r>
      <w:r w:rsidR="00EA4E79">
        <w:rPr>
          <w:rFonts w:ascii="Times New Roman" w:hAnsi="Times New Roman" w:cs="Times New Roman"/>
          <w:sz w:val="24"/>
          <w:szCs w:val="24"/>
        </w:rPr>
        <w:tab/>
      </w:r>
      <w:r w:rsidR="00EA4E79"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A4E79">
        <w:rPr>
          <w:rFonts w:ascii="Times New Roman" w:hAnsi="Times New Roman" w:cs="Times New Roman"/>
          <w:sz w:val="24"/>
          <w:szCs w:val="24"/>
        </w:rPr>
        <w:t xml:space="preserve">  </w:t>
      </w:r>
      <w:r w:rsidR="00EA4E79" w:rsidRPr="00255314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следующих лотов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9A2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9A289A"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A289A" w:rsidRPr="009A28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A289A" w:rsidRPr="009A289A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="009A289A" w:rsidRPr="009A289A">
        <w:rPr>
          <w:rFonts w:ascii="Times New Roman" w:hAnsi="Times New Roman" w:cs="Times New Roman"/>
          <w:sz w:val="28"/>
          <w:szCs w:val="28"/>
        </w:rPr>
        <w:t>, находится примерно в 108 м по</w:t>
      </w:r>
      <w:r w:rsidR="009A289A">
        <w:rPr>
          <w:rFonts w:ascii="Times New Roman" w:hAnsi="Times New Roman" w:cs="Times New Roman"/>
          <w:sz w:val="28"/>
          <w:szCs w:val="28"/>
        </w:rPr>
        <w:t xml:space="preserve"> </w:t>
      </w:r>
      <w:r w:rsidR="009A289A" w:rsidRPr="009A289A">
        <w:rPr>
          <w:rFonts w:ascii="Times New Roman" w:hAnsi="Times New Roman" w:cs="Times New Roman"/>
          <w:sz w:val="28"/>
          <w:szCs w:val="28"/>
        </w:rPr>
        <w:t>направлению на северо-запад от ориентира. Ориентир нежилое здание. Почтовый адрес ориентира:</w:t>
      </w:r>
      <w:r w:rsidR="009A289A">
        <w:rPr>
          <w:rFonts w:ascii="Times New Roman" w:hAnsi="Times New Roman" w:cs="Times New Roman"/>
          <w:sz w:val="28"/>
          <w:szCs w:val="28"/>
        </w:rPr>
        <w:t xml:space="preserve"> </w:t>
      </w:r>
      <w:r w:rsidR="009A289A"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9A289A"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A289A" w:rsidRPr="009A28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A289A" w:rsidRPr="009A28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289A" w:rsidRPr="009A289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A289A" w:rsidRPr="009A289A">
        <w:rPr>
          <w:rFonts w:ascii="Times New Roman" w:hAnsi="Times New Roman" w:cs="Times New Roman"/>
          <w:sz w:val="28"/>
          <w:szCs w:val="28"/>
        </w:rPr>
        <w:t>имари</w:t>
      </w:r>
      <w:proofErr w:type="spellEnd"/>
      <w:r w:rsidR="009A289A" w:rsidRPr="009A289A">
        <w:rPr>
          <w:rFonts w:ascii="Times New Roman" w:hAnsi="Times New Roman" w:cs="Times New Roman"/>
          <w:sz w:val="28"/>
          <w:szCs w:val="28"/>
        </w:rPr>
        <w:t>, ул. Лесная, дом 2в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>3024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9A289A" w:rsidRPr="009A289A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9A289A"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9A289A">
        <w:rPr>
          <w:rFonts w:ascii="Times New Roman" w:hAnsi="Times New Roman" w:cs="Times New Roman"/>
          <w:sz w:val="28"/>
          <w:szCs w:val="28"/>
        </w:rPr>
        <w:t>11</w:t>
      </w:r>
      <w:r w:rsidR="009A289A" w:rsidRPr="009A289A">
        <w:rPr>
          <w:rFonts w:ascii="Times New Roman" w:hAnsi="Times New Roman" w:cs="Times New Roman"/>
          <w:sz w:val="28"/>
          <w:szCs w:val="28"/>
        </w:rPr>
        <w:t>860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9A289A">
        <w:rPr>
          <w:rFonts w:ascii="Times New Roman" w:hAnsi="Times New Roman" w:cs="Times New Roman"/>
          <w:sz w:val="28"/>
          <w:szCs w:val="28"/>
        </w:rPr>
        <w:t>одиннадцать тысяч восемьсот шестьдесят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B529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9A289A">
        <w:rPr>
          <w:rFonts w:ascii="Times New Roman" w:hAnsi="Times New Roman" w:cs="Times New Roman"/>
          <w:sz w:val="28"/>
          <w:szCs w:val="28"/>
        </w:rPr>
        <w:t>13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9A289A" w:rsidRPr="009A289A">
        <w:rPr>
          <w:rFonts w:ascii="Times New Roman" w:hAnsi="Times New Roman" w:cs="Times New Roman"/>
          <w:sz w:val="28"/>
          <w:szCs w:val="28"/>
        </w:rPr>
        <w:t>2372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9A289A">
        <w:rPr>
          <w:rFonts w:ascii="Times New Roman" w:hAnsi="Times New Roman" w:cs="Times New Roman"/>
          <w:sz w:val="28"/>
          <w:szCs w:val="28"/>
        </w:rPr>
        <w:t>две тысячи триста 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85FE4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DB5299">
        <w:rPr>
          <w:rFonts w:ascii="Times New Roman" w:hAnsi="Times New Roman" w:cs="Times New Roman"/>
          <w:sz w:val="28"/>
          <w:szCs w:val="28"/>
        </w:rPr>
        <w:t>0</w:t>
      </w:r>
      <w:r w:rsidR="009A289A">
        <w:rPr>
          <w:rFonts w:ascii="Times New Roman" w:hAnsi="Times New Roman" w:cs="Times New Roman"/>
          <w:sz w:val="28"/>
          <w:szCs w:val="28"/>
        </w:rPr>
        <w:t>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A289A">
        <w:rPr>
          <w:rFonts w:ascii="Times New Roman" w:hAnsi="Times New Roman" w:cs="Times New Roman"/>
          <w:sz w:val="28"/>
          <w:szCs w:val="28"/>
        </w:rPr>
        <w:t>й</w:t>
      </w:r>
      <w:r w:rsidR="00BD0B04">
        <w:rPr>
          <w:rFonts w:ascii="Times New Roman" w:hAnsi="Times New Roman" w:cs="Times New Roman"/>
          <w:sz w:val="28"/>
          <w:szCs w:val="28"/>
        </w:rPr>
        <w:t>к</w:t>
      </w:r>
      <w:r w:rsidR="009A289A">
        <w:rPr>
          <w:rFonts w:ascii="Times New Roman" w:hAnsi="Times New Roman" w:cs="Times New Roman"/>
          <w:sz w:val="28"/>
          <w:szCs w:val="28"/>
        </w:rPr>
        <w:t>и</w:t>
      </w:r>
      <w:r w:rsidR="00BD0B04">
        <w:rPr>
          <w:rFonts w:ascii="Times New Roman" w:hAnsi="Times New Roman" w:cs="Times New Roman"/>
          <w:sz w:val="28"/>
          <w:szCs w:val="28"/>
        </w:rPr>
        <w:t>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9A289A" w:rsidRPr="009A289A">
        <w:rPr>
          <w:rFonts w:ascii="Times New Roman" w:hAnsi="Times New Roman" w:cs="Times New Roman"/>
          <w:sz w:val="28"/>
          <w:szCs w:val="28"/>
        </w:rPr>
        <w:t>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9A289A">
        <w:rPr>
          <w:rFonts w:ascii="Times New Roman" w:hAnsi="Times New Roman" w:cs="Times New Roman"/>
          <w:sz w:val="28"/>
          <w:szCs w:val="28"/>
        </w:rPr>
        <w:t>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9A289A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9A289A">
        <w:rPr>
          <w:rFonts w:ascii="Times New Roman" w:hAnsi="Times New Roman" w:cs="Times New Roman"/>
          <w:sz w:val="28"/>
          <w:szCs w:val="28"/>
        </w:rPr>
        <w:t>8</w:t>
      </w:r>
      <w:r w:rsidR="00DB5299">
        <w:rPr>
          <w:rFonts w:ascii="Times New Roman" w:hAnsi="Times New Roman" w:cs="Times New Roman"/>
          <w:sz w:val="28"/>
          <w:szCs w:val="28"/>
        </w:rPr>
        <w:t>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A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CE08D0" w:rsidRPr="00CE08D0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2</w:t>
      </w:r>
      <w:r w:rsidR="008A7899">
        <w:rPr>
          <w:rFonts w:ascii="Times New Roman" w:hAnsi="Times New Roman" w:cs="Times New Roman"/>
          <w:b/>
          <w:sz w:val="28"/>
          <w:szCs w:val="28"/>
        </w:rPr>
        <w:t>:</w:t>
      </w:r>
    </w:p>
    <w:p w:rsidR="00AC6BD0" w:rsidRPr="00AC6BD0" w:rsidRDefault="00AC6BD0" w:rsidP="00D3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D33A5D" w:rsidRPr="00D33A5D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D33A5D"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D33A5D" w:rsidRPr="00D33A5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33A5D"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D33A5D" w:rsidRPr="00D33A5D">
        <w:rPr>
          <w:rFonts w:ascii="Times New Roman" w:hAnsi="Times New Roman" w:cs="Times New Roman"/>
          <w:sz w:val="28"/>
          <w:szCs w:val="28"/>
        </w:rPr>
        <w:t>, ул. Строительная,</w:t>
      </w:r>
      <w:r w:rsidR="00D33A5D">
        <w:rPr>
          <w:rFonts w:ascii="Times New Roman" w:hAnsi="Times New Roman" w:cs="Times New Roman"/>
          <w:sz w:val="28"/>
          <w:szCs w:val="28"/>
        </w:rPr>
        <w:t xml:space="preserve"> </w:t>
      </w:r>
      <w:r w:rsidR="00D33A5D" w:rsidRPr="00D33A5D">
        <w:rPr>
          <w:rFonts w:ascii="Times New Roman" w:hAnsi="Times New Roman" w:cs="Times New Roman"/>
          <w:sz w:val="28"/>
          <w:szCs w:val="28"/>
        </w:rPr>
        <w:t>земельный участок находится примерно в 39 м. по направлению на юго-восток от ориентира. Ориентир</w:t>
      </w:r>
      <w:r w:rsidR="00D33A5D">
        <w:rPr>
          <w:rFonts w:ascii="Times New Roman" w:hAnsi="Times New Roman" w:cs="Times New Roman"/>
          <w:sz w:val="28"/>
          <w:szCs w:val="28"/>
        </w:rPr>
        <w:t xml:space="preserve"> </w:t>
      </w:r>
      <w:r w:rsidR="00D33A5D" w:rsidRPr="00D33A5D">
        <w:rPr>
          <w:rFonts w:ascii="Times New Roman" w:hAnsi="Times New Roman" w:cs="Times New Roman"/>
          <w:sz w:val="28"/>
          <w:szCs w:val="28"/>
        </w:rPr>
        <w:t xml:space="preserve">жилой дом. Почтовый адрес ориентира: Российская Федерация, Алтайский край, </w:t>
      </w:r>
      <w:proofErr w:type="spellStart"/>
      <w:r w:rsidR="00D33A5D"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D33A5D" w:rsidRPr="00D33A5D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D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A5D"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D33A5D" w:rsidRPr="00D3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A5D" w:rsidRPr="00D33A5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33A5D" w:rsidRPr="00D33A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33A5D" w:rsidRPr="00D33A5D">
        <w:rPr>
          <w:rFonts w:ascii="Times New Roman" w:hAnsi="Times New Roman" w:cs="Times New Roman"/>
          <w:sz w:val="28"/>
          <w:szCs w:val="28"/>
        </w:rPr>
        <w:t>троительная</w:t>
      </w:r>
      <w:proofErr w:type="spellEnd"/>
      <w:r w:rsidR="00D33A5D" w:rsidRPr="00D33A5D">
        <w:rPr>
          <w:rFonts w:ascii="Times New Roman" w:hAnsi="Times New Roman" w:cs="Times New Roman"/>
          <w:sz w:val="28"/>
          <w:szCs w:val="28"/>
        </w:rPr>
        <w:t>, дом 80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190F1A" w:rsidRPr="00190F1A">
        <w:rPr>
          <w:rFonts w:ascii="Times New Roman" w:hAnsi="Times New Roman" w:cs="Times New Roman"/>
          <w:sz w:val="28"/>
          <w:szCs w:val="28"/>
        </w:rPr>
        <w:t>36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190F1A" w:rsidRPr="00190F1A">
        <w:rPr>
          <w:rFonts w:ascii="Times New Roman" w:hAnsi="Times New Roman" w:cs="Times New Roman"/>
          <w:sz w:val="28"/>
          <w:szCs w:val="28"/>
        </w:rPr>
        <w:t>22:16:020351:229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190F1A" w:rsidRPr="00190F1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190F1A" w:rsidRPr="00190F1A">
        <w:rPr>
          <w:rFonts w:ascii="Times New Roman" w:hAnsi="Times New Roman" w:cs="Times New Roman"/>
          <w:sz w:val="28"/>
          <w:szCs w:val="28"/>
        </w:rPr>
        <w:t>Магазины (4.4)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8E5D91">
        <w:rPr>
          <w:rFonts w:ascii="Times New Roman" w:hAnsi="Times New Roman" w:cs="Times New Roman"/>
          <w:sz w:val="28"/>
          <w:szCs w:val="28"/>
        </w:rPr>
        <w:t>1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A3796C"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="00190F1A" w:rsidRPr="00190F1A">
        <w:rPr>
          <w:rFonts w:ascii="Times New Roman" w:hAnsi="Times New Roman" w:cs="Times New Roman"/>
          <w:sz w:val="28"/>
          <w:szCs w:val="28"/>
        </w:rPr>
        <w:t>792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190F1A">
        <w:rPr>
          <w:rFonts w:ascii="Times New Roman" w:hAnsi="Times New Roman" w:cs="Times New Roman"/>
          <w:sz w:val="28"/>
          <w:szCs w:val="28"/>
        </w:rPr>
        <w:t>семьсот девяносто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190F1A">
        <w:rPr>
          <w:rFonts w:ascii="Times New Roman" w:hAnsi="Times New Roman" w:cs="Times New Roman"/>
          <w:sz w:val="28"/>
          <w:szCs w:val="28"/>
        </w:rPr>
        <w:t xml:space="preserve">я </w:t>
      </w:r>
      <w:r w:rsidR="00BD0B04">
        <w:rPr>
          <w:rFonts w:ascii="Times New Roman" w:hAnsi="Times New Roman" w:cs="Times New Roman"/>
          <w:sz w:val="28"/>
          <w:szCs w:val="28"/>
        </w:rPr>
        <w:t>8</w:t>
      </w:r>
      <w:r w:rsidR="00190F1A">
        <w:rPr>
          <w:rFonts w:ascii="Times New Roman" w:hAnsi="Times New Roman" w:cs="Times New Roman"/>
          <w:sz w:val="28"/>
          <w:szCs w:val="28"/>
        </w:rPr>
        <w:t>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90F1A"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 w:rsidR="00190F1A">
        <w:rPr>
          <w:rFonts w:ascii="Times New Roman" w:hAnsi="Times New Roman" w:cs="Times New Roman"/>
          <w:sz w:val="28"/>
          <w:szCs w:val="28"/>
        </w:rPr>
        <w:t>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190F1A" w:rsidRPr="00190F1A">
        <w:rPr>
          <w:rFonts w:ascii="Times New Roman" w:hAnsi="Times New Roman" w:cs="Times New Roman"/>
          <w:sz w:val="28"/>
          <w:szCs w:val="28"/>
        </w:rPr>
        <w:t>158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190F1A">
        <w:rPr>
          <w:rFonts w:ascii="Times New Roman" w:hAnsi="Times New Roman" w:cs="Times New Roman"/>
          <w:sz w:val="28"/>
          <w:szCs w:val="28"/>
        </w:rPr>
        <w:t>сто пятьдесят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8E5D91"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190F1A">
        <w:rPr>
          <w:rFonts w:ascii="Times New Roman" w:hAnsi="Times New Roman" w:cs="Times New Roman"/>
          <w:sz w:val="28"/>
          <w:szCs w:val="28"/>
        </w:rPr>
        <w:t>5</w:t>
      </w:r>
      <w:r w:rsidR="00BD0B04">
        <w:rPr>
          <w:rFonts w:ascii="Times New Roman" w:hAnsi="Times New Roman" w:cs="Times New Roman"/>
          <w:sz w:val="28"/>
          <w:szCs w:val="28"/>
        </w:rPr>
        <w:t>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BD0B04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="00190F1A" w:rsidRPr="00190F1A">
        <w:rPr>
          <w:rFonts w:ascii="Times New Roman" w:hAnsi="Times New Roman" w:cs="Times New Roman"/>
          <w:sz w:val="28"/>
          <w:szCs w:val="28"/>
        </w:rPr>
        <w:t>23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190F1A">
        <w:rPr>
          <w:rFonts w:ascii="Times New Roman" w:hAnsi="Times New Roman" w:cs="Times New Roman"/>
          <w:sz w:val="28"/>
          <w:szCs w:val="28"/>
        </w:rPr>
        <w:t>двадцать три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190F1A"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190F1A">
        <w:rPr>
          <w:rFonts w:ascii="Times New Roman" w:hAnsi="Times New Roman" w:cs="Times New Roman"/>
          <w:sz w:val="28"/>
          <w:szCs w:val="28"/>
        </w:rPr>
        <w:t>78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190F1A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земельных участков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212D">
        <w:rPr>
          <w:rFonts w:ascii="Times New Roman" w:hAnsi="Times New Roman" w:cs="Times New Roman"/>
          <w:sz w:val="28"/>
          <w:szCs w:val="28"/>
        </w:rPr>
        <w:t xml:space="preserve"> </w:t>
      </w:r>
      <w:r w:rsidR="00720A44" w:rsidRPr="00720A44">
        <w:rPr>
          <w:rFonts w:ascii="Times New Roman" w:hAnsi="Times New Roman" w:cs="Times New Roman"/>
          <w:sz w:val="28"/>
          <w:szCs w:val="28"/>
        </w:rPr>
        <w:t>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7C03" w:rsidRDefault="00B37C03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4689" w:rsidRPr="00504689">
        <w:rPr>
          <w:rFonts w:ascii="Times New Roman" w:hAnsi="Times New Roman" w:cs="Times New Roman"/>
          <w:sz w:val="28"/>
          <w:szCs w:val="24"/>
          <w:u w:val="single"/>
        </w:rPr>
        <w:t>29 января 2024 года № 48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3A53E3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A53E3"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3A53E3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A53E3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E5D91">
        <w:rPr>
          <w:rFonts w:ascii="Times New Roman" w:hAnsi="Times New Roman" w:cs="Times New Roman"/>
          <w:sz w:val="28"/>
          <w:szCs w:val="28"/>
        </w:rPr>
        <w:t>0</w:t>
      </w:r>
      <w:r w:rsidR="003A53E3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A53E3">
        <w:rPr>
          <w:rFonts w:ascii="Times New Roman" w:hAnsi="Times New Roman" w:cs="Times New Roman"/>
          <w:sz w:val="28"/>
          <w:szCs w:val="28"/>
        </w:rPr>
        <w:t>03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3A53E3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9601DB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9601DB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>, находится примерно в 108 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9A">
        <w:rPr>
          <w:rFonts w:ascii="Times New Roman" w:hAnsi="Times New Roman" w:cs="Times New Roman"/>
          <w:sz w:val="28"/>
          <w:szCs w:val="28"/>
        </w:rPr>
        <w:t>направлению на северо-запад от ориентира. Ориентир нежилое здание. Почтовый адрес ориентира: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289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A289A">
        <w:rPr>
          <w:rFonts w:ascii="Times New Roman" w:hAnsi="Times New Roman" w:cs="Times New Roman"/>
          <w:sz w:val="28"/>
          <w:szCs w:val="28"/>
        </w:rPr>
        <w:t>имари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>, ул. Лесная, дом 2в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3024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289A">
        <w:rPr>
          <w:rFonts w:ascii="Times New Roman" w:hAnsi="Times New Roman" w:cs="Times New Roman"/>
          <w:sz w:val="28"/>
          <w:szCs w:val="28"/>
        </w:rPr>
        <w:t>860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 восемьсот шестьдесят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601DB" w:rsidRPr="008E4CFF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9A289A">
        <w:rPr>
          <w:rFonts w:ascii="Times New Roman" w:hAnsi="Times New Roman" w:cs="Times New Roman"/>
          <w:sz w:val="28"/>
          <w:szCs w:val="28"/>
        </w:rPr>
        <w:t>2372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йки.</w:t>
      </w:r>
    </w:p>
    <w:p w:rsidR="009601DB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9A289A">
        <w:rPr>
          <w:rFonts w:ascii="Times New Roman" w:hAnsi="Times New Roman" w:cs="Times New Roman"/>
          <w:sz w:val="28"/>
          <w:szCs w:val="28"/>
        </w:rPr>
        <w:t>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9601DB" w:rsidRPr="00CE08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33A5D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>, ул. Строительная,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5D">
        <w:rPr>
          <w:rFonts w:ascii="Times New Roman" w:hAnsi="Times New Roman" w:cs="Times New Roman"/>
          <w:sz w:val="28"/>
          <w:szCs w:val="28"/>
        </w:rPr>
        <w:t>земельный участок находится примерно в 39 м. по направлению на юго-восток от ориентира. 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5D">
        <w:rPr>
          <w:rFonts w:ascii="Times New Roman" w:hAnsi="Times New Roman" w:cs="Times New Roman"/>
          <w:sz w:val="28"/>
          <w:szCs w:val="28"/>
        </w:rPr>
        <w:t xml:space="preserve">жилой дом. Почтовый адрес ориентира: Российская Федерация, Алтайский край,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33A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3A5D">
        <w:rPr>
          <w:rFonts w:ascii="Times New Roman" w:hAnsi="Times New Roman" w:cs="Times New Roman"/>
          <w:sz w:val="28"/>
          <w:szCs w:val="28"/>
        </w:rPr>
        <w:t>троительная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>, дом 80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36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22:16:020351:229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Магазины (4.4)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190F1A">
        <w:rPr>
          <w:rFonts w:ascii="Times New Roman" w:hAnsi="Times New Roman" w:cs="Times New Roman"/>
          <w:sz w:val="28"/>
          <w:szCs w:val="28"/>
        </w:rPr>
        <w:t>792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девяносто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 81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190F1A">
        <w:rPr>
          <w:rFonts w:ascii="Times New Roman" w:hAnsi="Times New Roman" w:cs="Times New Roman"/>
          <w:sz w:val="28"/>
          <w:szCs w:val="28"/>
        </w:rPr>
        <w:t>158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пятьдесят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9601DB" w:rsidRPr="00AC6BD0" w:rsidRDefault="009601DB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190F1A">
        <w:rPr>
          <w:rFonts w:ascii="Times New Roman" w:hAnsi="Times New Roman" w:cs="Times New Roman"/>
          <w:sz w:val="28"/>
          <w:szCs w:val="28"/>
        </w:rPr>
        <w:t>23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три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601DB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601DB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601DB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601DB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9601DB">
        <w:rPr>
          <w:rFonts w:ascii="Times New Roman" w:hAnsi="Times New Roman" w:cs="Times New Roman"/>
          <w:sz w:val="28"/>
          <w:szCs w:val="28"/>
        </w:rPr>
        <w:t>6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9601DB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FC538C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EB" w:rsidRDefault="000A08EB" w:rsidP="0064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BA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</w:t>
      </w:r>
      <w:r w:rsidRPr="000A08E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D0B04" w:rsidP="00960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1DB" w:rsidRPr="009601DB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96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1DB" w:rsidRPr="009601DB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</w:t>
      </w:r>
      <w:proofErr w:type="gramEnd"/>
      <w:r w:rsidR="009601DB" w:rsidRPr="009601DB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 w:rsidR="009601DB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A4E79" w:rsidRDefault="00EA4E79" w:rsidP="00EA4E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46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4689" w:rsidRPr="00504689">
        <w:rPr>
          <w:rFonts w:ascii="Times New Roman" w:hAnsi="Times New Roman" w:cs="Times New Roman"/>
          <w:sz w:val="28"/>
          <w:szCs w:val="24"/>
          <w:u w:val="single"/>
        </w:rPr>
        <w:t>29 января 2024 года № 48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0130A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Pr="000130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130AE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1DB" w:rsidRPr="00CF6651" w:rsidRDefault="009601DB" w:rsidP="0096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01DB" w:rsidRPr="00CF6651" w:rsidRDefault="009601DB" w:rsidP="0096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9601DB" w:rsidP="0096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 w:rsidR="009601DB">
        <w:rPr>
          <w:rFonts w:ascii="Times New Roman" w:hAnsi="Times New Roman" w:cs="Times New Roman"/>
          <w:sz w:val="28"/>
          <w:szCs w:val="28"/>
        </w:rPr>
        <w:t>4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BD0B04" w:rsidRDefault="00AD0AB2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D0B04">
        <w:rPr>
          <w:rFonts w:ascii="Times New Roman" w:hAnsi="Times New Roman" w:cs="Times New Roman"/>
          <w:b/>
          <w:sz w:val="28"/>
          <w:szCs w:val="28"/>
        </w:rPr>
        <w:t>Лот № 1</w:t>
      </w:r>
      <w:r w:rsidR="00BD0B04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3A43F8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>, находится примерно в 108 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9A">
        <w:rPr>
          <w:rFonts w:ascii="Times New Roman" w:hAnsi="Times New Roman" w:cs="Times New Roman"/>
          <w:sz w:val="28"/>
          <w:szCs w:val="28"/>
        </w:rPr>
        <w:t>направлению на северо-запад от ориентира. Ориентир нежилое здание. Почтовый адрес ориентира: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9A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A28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289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A289A">
        <w:rPr>
          <w:rFonts w:ascii="Times New Roman" w:hAnsi="Times New Roman" w:cs="Times New Roman"/>
          <w:sz w:val="28"/>
          <w:szCs w:val="28"/>
        </w:rPr>
        <w:t>имари</w:t>
      </w:r>
      <w:proofErr w:type="spellEnd"/>
      <w:r w:rsidRPr="009A289A">
        <w:rPr>
          <w:rFonts w:ascii="Times New Roman" w:hAnsi="Times New Roman" w:cs="Times New Roman"/>
          <w:sz w:val="28"/>
          <w:szCs w:val="28"/>
        </w:rPr>
        <w:t>, ул. Лесная, дом 2в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3024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9A289A">
        <w:rPr>
          <w:rFonts w:ascii="Times New Roman" w:hAnsi="Times New Roman" w:cs="Times New Roman"/>
          <w:sz w:val="28"/>
          <w:szCs w:val="28"/>
        </w:rPr>
        <w:t>Хранение и переработка сельскохозяйственной продукции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289A">
        <w:rPr>
          <w:rFonts w:ascii="Times New Roman" w:hAnsi="Times New Roman" w:cs="Times New Roman"/>
          <w:sz w:val="28"/>
          <w:szCs w:val="28"/>
        </w:rPr>
        <w:t>860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 восемьсот шестьдесят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3A43F8" w:rsidRPr="008E4CFF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9A289A">
        <w:rPr>
          <w:rFonts w:ascii="Times New Roman" w:hAnsi="Times New Roman" w:cs="Times New Roman"/>
          <w:sz w:val="28"/>
          <w:szCs w:val="28"/>
        </w:rPr>
        <w:t>2372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семьдесят два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йки.</w:t>
      </w:r>
    </w:p>
    <w:p w:rsidR="00D85FE4" w:rsidRDefault="003A43F8" w:rsidP="003A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9A289A">
        <w:rPr>
          <w:rFonts w:ascii="Times New Roman" w:hAnsi="Times New Roman" w:cs="Times New Roman"/>
          <w:sz w:val="28"/>
          <w:szCs w:val="28"/>
        </w:rPr>
        <w:t>355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пятьдесят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</w:t>
      </w:r>
      <w:r w:rsidR="008C2AC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на земельном участке с кадастровым номером </w:t>
      </w:r>
      <w:r w:rsidR="003A43F8"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3A43F8">
        <w:rPr>
          <w:rFonts w:ascii="Times New Roman" w:hAnsi="Times New Roman" w:cs="Times New Roman"/>
          <w:sz w:val="28"/>
          <w:szCs w:val="28"/>
        </w:rPr>
        <w:t>23</w:t>
      </w:r>
      <w:r w:rsidR="008C2AC7">
        <w:rPr>
          <w:rFonts w:ascii="Times New Roman" w:hAnsi="Times New Roman" w:cs="Times New Roman"/>
          <w:sz w:val="28"/>
          <w:szCs w:val="28"/>
        </w:rPr>
        <w:t>.</w:t>
      </w:r>
      <w:r w:rsidR="003A43F8">
        <w:rPr>
          <w:rFonts w:ascii="Times New Roman" w:hAnsi="Times New Roman" w:cs="Times New Roman"/>
          <w:sz w:val="28"/>
          <w:szCs w:val="28"/>
        </w:rPr>
        <w:t>11</w:t>
      </w:r>
      <w:r w:rsidR="008C2AC7">
        <w:rPr>
          <w:rFonts w:ascii="Times New Roman" w:hAnsi="Times New Roman" w:cs="Times New Roman"/>
          <w:sz w:val="28"/>
          <w:szCs w:val="28"/>
        </w:rPr>
        <w:t>.2023 №1.1/0</w:t>
      </w:r>
      <w:r w:rsidR="003A43F8">
        <w:rPr>
          <w:rFonts w:ascii="Times New Roman" w:hAnsi="Times New Roman" w:cs="Times New Roman"/>
          <w:sz w:val="28"/>
          <w:szCs w:val="28"/>
        </w:rPr>
        <w:t>1</w:t>
      </w:r>
      <w:r w:rsidR="008C2AC7">
        <w:rPr>
          <w:rFonts w:ascii="Times New Roman" w:hAnsi="Times New Roman" w:cs="Times New Roman"/>
          <w:sz w:val="28"/>
          <w:szCs w:val="28"/>
        </w:rPr>
        <w:t>/</w:t>
      </w:r>
      <w:r w:rsidR="003A43F8">
        <w:rPr>
          <w:rFonts w:ascii="Times New Roman" w:hAnsi="Times New Roman" w:cs="Times New Roman"/>
          <w:sz w:val="28"/>
          <w:szCs w:val="28"/>
        </w:rPr>
        <w:t>683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8C2AC7" w:rsidRDefault="0007205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3A43F8"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Pr="0007205E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43F8" w:rsidRPr="003A43F8">
        <w:rPr>
          <w:rFonts w:ascii="Times New Roman" w:hAnsi="Times New Roman" w:cs="Times New Roman"/>
          <w:sz w:val="28"/>
          <w:szCs w:val="28"/>
        </w:rPr>
        <w:t xml:space="preserve">Возможная точка подключения данного земельного участка проектируемый газопровод, объекта: «Распределительный газопровод от ГРП-2, ГРП-3 </w:t>
      </w:r>
      <w:proofErr w:type="gramStart"/>
      <w:r w:rsidR="003A43F8" w:rsidRPr="003A43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3F8" w:rsidRPr="003A43F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A43F8" w:rsidRPr="003A43F8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="003A43F8" w:rsidRPr="003A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3F8" w:rsidRPr="003A43F8">
        <w:rPr>
          <w:rFonts w:ascii="Times New Roman" w:hAnsi="Times New Roman" w:cs="Times New Roman"/>
          <w:sz w:val="28"/>
          <w:szCs w:val="28"/>
        </w:rPr>
        <w:t>Калм</w:t>
      </w:r>
      <w:r w:rsidR="003A43F8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="003A4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F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A43F8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ООО «Газпром газораспределение Барнаул»</w:t>
      </w:r>
      <w:r w:rsidR="006D4FBE">
        <w:rPr>
          <w:rFonts w:ascii="Times New Roman" w:hAnsi="Times New Roman" w:cs="Times New Roman"/>
          <w:sz w:val="28"/>
          <w:szCs w:val="28"/>
        </w:rPr>
        <w:t xml:space="preserve"> от </w:t>
      </w:r>
      <w:r w:rsidR="003A43F8" w:rsidRPr="003A43F8">
        <w:rPr>
          <w:rFonts w:ascii="Times New Roman" w:hAnsi="Times New Roman" w:cs="Times New Roman"/>
          <w:sz w:val="28"/>
          <w:szCs w:val="28"/>
        </w:rPr>
        <w:t>31.10.2023 №ИП-03389</w:t>
      </w:r>
      <w:r w:rsidR="006D4FB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3A43F8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3A43F8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3A43F8" w:rsidRPr="009A289A">
        <w:rPr>
          <w:rFonts w:ascii="Times New Roman" w:hAnsi="Times New Roman" w:cs="Times New Roman"/>
          <w:sz w:val="28"/>
          <w:szCs w:val="28"/>
        </w:rPr>
        <w:t>22:16:020104:253</w:t>
      </w:r>
      <w:r w:rsidR="003A43F8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3A43F8">
        <w:rPr>
          <w:rFonts w:ascii="Times New Roman" w:hAnsi="Times New Roman" w:cs="Times New Roman"/>
          <w:sz w:val="28"/>
          <w:szCs w:val="28"/>
        </w:rPr>
        <w:t>30</w:t>
      </w:r>
      <w:r w:rsidR="00061C0D">
        <w:rPr>
          <w:rFonts w:ascii="Times New Roman" w:hAnsi="Times New Roman" w:cs="Times New Roman"/>
          <w:sz w:val="28"/>
          <w:szCs w:val="28"/>
        </w:rPr>
        <w:t>.</w:t>
      </w:r>
      <w:r w:rsidR="003A43F8">
        <w:rPr>
          <w:rFonts w:ascii="Times New Roman" w:hAnsi="Times New Roman" w:cs="Times New Roman"/>
          <w:sz w:val="28"/>
          <w:szCs w:val="28"/>
        </w:rPr>
        <w:t>10</w:t>
      </w:r>
      <w:r w:rsidR="00061C0D">
        <w:rPr>
          <w:rFonts w:ascii="Times New Roman" w:hAnsi="Times New Roman" w:cs="Times New Roman"/>
          <w:sz w:val="28"/>
          <w:szCs w:val="28"/>
        </w:rPr>
        <w:t>.2023 №</w:t>
      </w:r>
      <w:r w:rsidR="003A43F8">
        <w:rPr>
          <w:rFonts w:ascii="Times New Roman" w:hAnsi="Times New Roman" w:cs="Times New Roman"/>
          <w:sz w:val="28"/>
          <w:szCs w:val="28"/>
        </w:rPr>
        <w:t>94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 w:rsidR="00122201">
        <w:rPr>
          <w:rFonts w:ascii="Times New Roman" w:hAnsi="Times New Roman" w:cs="Times New Roman"/>
          <w:sz w:val="28"/>
          <w:szCs w:val="28"/>
        </w:rPr>
        <w:t>Зимаре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122201">
        <w:rPr>
          <w:rFonts w:ascii="Times New Roman" w:hAnsi="Times New Roman" w:cs="Times New Roman"/>
          <w:sz w:val="28"/>
          <w:szCs w:val="28"/>
        </w:rPr>
        <w:t>29</w:t>
      </w:r>
      <w:r w:rsidR="00F977BF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122201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BD0B04" w:rsidRPr="00CE08D0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D33A5D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>, ул. Строительная,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5D">
        <w:rPr>
          <w:rFonts w:ascii="Times New Roman" w:hAnsi="Times New Roman" w:cs="Times New Roman"/>
          <w:sz w:val="28"/>
          <w:szCs w:val="28"/>
        </w:rPr>
        <w:t>земельный участок находится примерно в 39 м. по направлению на юго-восток от ориентира. Ориентир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5D">
        <w:rPr>
          <w:rFonts w:ascii="Times New Roman" w:hAnsi="Times New Roman" w:cs="Times New Roman"/>
          <w:sz w:val="28"/>
          <w:szCs w:val="28"/>
        </w:rPr>
        <w:t xml:space="preserve">жилой дом. Почтовый адрес ориентира: Российская Федерация, Алтайский край,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A5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33A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3A5D">
        <w:rPr>
          <w:rFonts w:ascii="Times New Roman" w:hAnsi="Times New Roman" w:cs="Times New Roman"/>
          <w:sz w:val="28"/>
          <w:szCs w:val="28"/>
        </w:rPr>
        <w:t>троительная</w:t>
      </w:r>
      <w:proofErr w:type="spellEnd"/>
      <w:r w:rsidRPr="00D33A5D">
        <w:rPr>
          <w:rFonts w:ascii="Times New Roman" w:hAnsi="Times New Roman" w:cs="Times New Roman"/>
          <w:sz w:val="28"/>
          <w:szCs w:val="28"/>
        </w:rPr>
        <w:t>, дом 80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36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22:16:020351:229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190F1A">
        <w:rPr>
          <w:rFonts w:ascii="Times New Roman" w:hAnsi="Times New Roman" w:cs="Times New Roman"/>
          <w:sz w:val="28"/>
          <w:szCs w:val="28"/>
        </w:rPr>
        <w:t>Магазины (4.4)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6BD0">
        <w:rPr>
          <w:rFonts w:ascii="Times New Roman" w:hAnsi="Times New Roman" w:cs="Times New Roman"/>
          <w:sz w:val="28"/>
          <w:szCs w:val="28"/>
        </w:rPr>
        <w:t>0 лет.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190F1A">
        <w:rPr>
          <w:rFonts w:ascii="Times New Roman" w:hAnsi="Times New Roman" w:cs="Times New Roman"/>
          <w:sz w:val="28"/>
          <w:szCs w:val="28"/>
        </w:rPr>
        <w:t>792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девяносто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 81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0C1EA4" w:rsidRPr="00AC6BD0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190F1A">
        <w:rPr>
          <w:rFonts w:ascii="Times New Roman" w:hAnsi="Times New Roman" w:cs="Times New Roman"/>
          <w:sz w:val="28"/>
          <w:szCs w:val="28"/>
        </w:rPr>
        <w:t>158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пятьдесят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BD0B04" w:rsidRDefault="000C1EA4" w:rsidP="000C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190F1A">
        <w:rPr>
          <w:rFonts w:ascii="Times New Roman" w:hAnsi="Times New Roman" w:cs="Times New Roman"/>
          <w:sz w:val="28"/>
          <w:szCs w:val="28"/>
        </w:rPr>
        <w:t>23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три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0C1EA4" w:rsidRPr="00190F1A">
        <w:rPr>
          <w:rFonts w:ascii="Times New Roman" w:hAnsi="Times New Roman" w:cs="Times New Roman"/>
          <w:sz w:val="28"/>
          <w:szCs w:val="28"/>
        </w:rPr>
        <w:t>22:16:020351:229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0</w:t>
      </w:r>
      <w:r w:rsidR="00E154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4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№1.1/0</w:t>
      </w:r>
      <w:r w:rsidR="00E154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54C8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E154C8" w:rsidRPr="00190F1A">
        <w:rPr>
          <w:rFonts w:ascii="Times New Roman" w:hAnsi="Times New Roman" w:cs="Times New Roman"/>
          <w:sz w:val="28"/>
          <w:szCs w:val="28"/>
        </w:rPr>
        <w:t>22:16:020351:229</w:t>
      </w:r>
      <w:r w:rsidRPr="0007205E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4C8" w:rsidRPr="00E154C8">
        <w:rPr>
          <w:rFonts w:ascii="Times New Roman" w:hAnsi="Times New Roman" w:cs="Times New Roman"/>
          <w:sz w:val="28"/>
          <w:szCs w:val="28"/>
        </w:rPr>
        <w:t xml:space="preserve">Возможная точка подключения данного земельного участка проектируемый газопровод, объекта: «Распределительный газопровод </w:t>
      </w:r>
      <w:proofErr w:type="gramStart"/>
      <w:r w:rsidR="00E154C8" w:rsidRPr="00E154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54C8" w:rsidRPr="00E154C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154C8" w:rsidRPr="00E154C8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E154C8" w:rsidRPr="00E154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информацией ООО «Газпром газораспределение Барнаул» от </w:t>
      </w:r>
      <w:r w:rsidR="00E154C8" w:rsidRPr="00E154C8">
        <w:rPr>
          <w:rFonts w:ascii="Times New Roman" w:hAnsi="Times New Roman" w:cs="Times New Roman"/>
          <w:sz w:val="28"/>
          <w:szCs w:val="28"/>
        </w:rPr>
        <w:t>13.11.2023 №ИП-03448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E154C8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</w:t>
      </w:r>
      <w:r w:rsidR="00E154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4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E154C8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E154C8" w:rsidRPr="001E1A81" w:rsidRDefault="00E154C8" w:rsidP="00E15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E154C8" w:rsidRDefault="00E154C8" w:rsidP="00E1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№36. 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98587B" w:rsidRDefault="00D80FCD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587B" w:rsidRPr="009D5F81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E154C8">
        <w:rPr>
          <w:rFonts w:ascii="Times New Roman" w:hAnsi="Times New Roman" w:cs="Times New Roman"/>
          <w:sz w:val="28"/>
          <w:szCs w:val="28"/>
        </w:rPr>
        <w:t>02</w:t>
      </w:r>
      <w:r w:rsidR="00E13DAF"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2</w:t>
      </w:r>
      <w:r w:rsidR="00E13DAF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E13DAF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 xml:space="preserve">2.9. Окончание приема заявок на участие в аукционе: </w:t>
      </w:r>
      <w:r w:rsidR="00E154C8">
        <w:rPr>
          <w:rFonts w:ascii="Times New Roman" w:hAnsi="Times New Roman" w:cs="Times New Roman"/>
          <w:sz w:val="28"/>
          <w:szCs w:val="28"/>
        </w:rPr>
        <w:t>04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3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E154C8">
        <w:rPr>
          <w:rFonts w:ascii="Times New Roman" w:hAnsi="Times New Roman" w:cs="Times New Roman"/>
          <w:sz w:val="28"/>
          <w:szCs w:val="28"/>
        </w:rPr>
        <w:t>02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2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по </w:t>
      </w:r>
      <w:r w:rsidR="00E154C8">
        <w:rPr>
          <w:rFonts w:ascii="Times New Roman" w:hAnsi="Times New Roman" w:cs="Times New Roman"/>
          <w:sz w:val="28"/>
          <w:szCs w:val="28"/>
        </w:rPr>
        <w:t>04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3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E154C8">
        <w:rPr>
          <w:rFonts w:ascii="Times New Roman" w:hAnsi="Times New Roman" w:cs="Times New Roman"/>
          <w:sz w:val="28"/>
          <w:szCs w:val="28"/>
        </w:rPr>
        <w:t>05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E154C8">
        <w:rPr>
          <w:rFonts w:ascii="Times New Roman" w:hAnsi="Times New Roman" w:cs="Times New Roman"/>
          <w:sz w:val="28"/>
          <w:szCs w:val="28"/>
        </w:rPr>
        <w:t>06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E154C8">
        <w:rPr>
          <w:rFonts w:ascii="Times New Roman" w:hAnsi="Times New Roman" w:cs="Times New Roman"/>
          <w:sz w:val="28"/>
          <w:szCs w:val="28"/>
        </w:rPr>
        <w:t>3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E154C8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</w:t>
      </w:r>
      <w:r w:rsidRPr="00B60943">
        <w:rPr>
          <w:rFonts w:ascii="Times New Roman" w:hAnsi="Times New Roman" w:cs="Times New Roman"/>
          <w:sz w:val="28"/>
          <w:szCs w:val="28"/>
        </w:rPr>
        <w:lastRenderedPageBreak/>
        <w:t xml:space="preserve">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Договор аренды должен быть подписан в срок не менее десяти дней и не более </w:t>
      </w:r>
      <w:r w:rsidR="0066655E">
        <w:rPr>
          <w:rFonts w:ascii="Times New Roman" w:hAnsi="Times New Roman" w:cs="Times New Roman"/>
          <w:sz w:val="28"/>
          <w:szCs w:val="28"/>
        </w:rPr>
        <w:t>3</w:t>
      </w:r>
      <w:r w:rsidRPr="00B60943">
        <w:rPr>
          <w:rFonts w:ascii="Times New Roman" w:hAnsi="Times New Roman" w:cs="Times New Roman"/>
          <w:sz w:val="28"/>
          <w:szCs w:val="28"/>
        </w:rPr>
        <w:t>0 дней со дня размещения на официальном сайте торгов протокола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</w:t>
      </w:r>
      <w:r w:rsidR="00A021E2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</w:t>
      </w:r>
      <w:proofErr w:type="gramEnd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5.3. В случае если от имени Заявителя действует иное лицо (далее - Доверенное лицо), Заявителю и Доверенному лицу необходимо пройти </w:t>
      </w:r>
      <w:r w:rsidRPr="00EC4FBA">
        <w:rPr>
          <w:rFonts w:ascii="Times New Roman" w:hAnsi="Times New Roman" w:cs="Times New Roman"/>
          <w:sz w:val="28"/>
          <w:szCs w:val="28"/>
        </w:rPr>
        <w:lastRenderedPageBreak/>
        <w:t>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, - в течение 3 (трех) рабочих дней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Pr="005967F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96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6DC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8156DC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56DC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156DC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8156DC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8156DC" w:rsidP="0081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lastRenderedPageBreak/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2</w:t>
      </w:r>
      <w:r w:rsidRPr="00DB72A8">
        <w:rPr>
          <w:rFonts w:ascii="Times New Roman" w:hAnsi="Times New Roman" w:cs="Times New Roman"/>
          <w:sz w:val="28"/>
          <w:szCs w:val="28"/>
        </w:rPr>
        <w:t>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 w:rsidR="003D1361">
        <w:rPr>
          <w:rFonts w:ascii="Times New Roman" w:hAnsi="Times New Roman" w:cs="Times New Roman"/>
          <w:sz w:val="28"/>
          <w:szCs w:val="28"/>
        </w:rPr>
        <w:t>Документацией</w:t>
      </w:r>
      <w:r w:rsidR="0026345B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="00CC09AB"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B661F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C4EF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 w:rsidR="00DB661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B661F" w:rsidRPr="00DB661F">
        <w:rPr>
          <w:rFonts w:ascii="Times New Roman" w:hAnsi="Times New Roman" w:cs="Times New Roman"/>
          <w:sz w:val="28"/>
          <w:szCs w:val="28"/>
        </w:rPr>
        <w:t>Арендодател</w:t>
      </w:r>
      <w:r w:rsidR="00DB661F">
        <w:rPr>
          <w:rFonts w:ascii="Times New Roman" w:hAnsi="Times New Roman" w:cs="Times New Roman"/>
          <w:sz w:val="28"/>
          <w:szCs w:val="28"/>
        </w:rPr>
        <w:t>ем п</w:t>
      </w:r>
      <w:r w:rsidR="00DB661F" w:rsidRPr="00DB661F">
        <w:rPr>
          <w:rFonts w:ascii="Times New Roman" w:hAnsi="Times New Roman" w:cs="Times New Roman"/>
          <w:sz w:val="28"/>
          <w:szCs w:val="28"/>
        </w:rPr>
        <w:t>роект</w:t>
      </w:r>
      <w:r w:rsidR="00DB661F">
        <w:rPr>
          <w:rFonts w:ascii="Times New Roman" w:hAnsi="Times New Roman" w:cs="Times New Roman"/>
          <w:sz w:val="28"/>
          <w:szCs w:val="28"/>
        </w:rPr>
        <w:t>а</w:t>
      </w:r>
      <w:r w:rsidR="00DB661F"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DB661F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="005C4EF6"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="005C4EF6" w:rsidRPr="009533DB">
        <w:rPr>
          <w:rFonts w:ascii="Times New Roman" w:hAnsi="Times New Roman" w:cs="Times New Roman"/>
          <w:sz w:val="28"/>
          <w:szCs w:val="28"/>
        </w:rPr>
        <w:t>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проекта договора аренды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ED762A"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 w:rsidR="00ED762A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</w:t>
      </w:r>
      <w:r w:rsidR="00642C5B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574F8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6DC" w:rsidRDefault="008156DC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</w:t>
      </w:r>
      <w:r w:rsidR="00FC538C"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B93E11">
        <w:rPr>
          <w:rFonts w:ascii="Times New Roman" w:hAnsi="Times New Roman" w:cs="Times New Roman"/>
          <w:sz w:val="24"/>
          <w:szCs w:val="24"/>
        </w:rPr>
        <w:t xml:space="preserve">, Заявитель надлежащим образом ознакомлен с реальным состоянием </w:t>
      </w:r>
      <w:r w:rsidR="00FC538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 w:rsidR="00FC538C">
        <w:rPr>
          <w:rFonts w:ascii="Times New Roman" w:hAnsi="Times New Roman" w:cs="Times New Roman"/>
          <w:sz w:val="24"/>
          <w:szCs w:val="24"/>
        </w:rPr>
        <w:t>4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8C" w:rsidRDefault="00FC538C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538C" w:rsidRDefault="00FC538C" w:rsidP="00FC53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FC538C" w:rsidRPr="00D04D93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FC538C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15558B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FC538C" w:rsidRPr="00D04D93" w:rsidRDefault="00FC538C" w:rsidP="00FC5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38C" w:rsidRPr="00D04D93" w:rsidRDefault="00FC538C" w:rsidP="00F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8C" w:rsidRDefault="00FC538C" w:rsidP="00FC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C538C" w:rsidRPr="0015558B" w:rsidTr="00FE6DBE">
        <w:tc>
          <w:tcPr>
            <w:tcW w:w="4927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FC538C" w:rsidRPr="0015558B" w:rsidRDefault="00FC538C" w:rsidP="00FE6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38C" w:rsidRPr="0015558B" w:rsidRDefault="00FC538C" w:rsidP="00FE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FC538C" w:rsidRDefault="00FC538C" w:rsidP="00F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Pr="00F10823">
        <w:rPr>
          <w:rFonts w:ascii="Times New Roman" w:hAnsi="Times New Roman" w:cs="Times New Roman"/>
          <w:sz w:val="28"/>
          <w:szCs w:val="28"/>
        </w:rPr>
        <w:t>23.11.2023 №1.1/01/683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Pr="00F10823">
        <w:rPr>
          <w:rFonts w:ascii="Times New Roman" w:hAnsi="Times New Roman" w:cs="Times New Roman"/>
          <w:sz w:val="28"/>
          <w:szCs w:val="28"/>
        </w:rPr>
        <w:t>31.10.2023 №ИП-03389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F10823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Pr="00F10823">
        <w:rPr>
          <w:rFonts w:ascii="Times New Roman" w:hAnsi="Times New Roman" w:cs="Times New Roman"/>
          <w:sz w:val="28"/>
          <w:szCs w:val="28"/>
        </w:rPr>
        <w:t>30.10.2023 №94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F10823" w:rsidRPr="00E05824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>
        <w:rPr>
          <w:rFonts w:ascii="Times New Roman" w:hAnsi="Times New Roman" w:cs="Times New Roman"/>
          <w:sz w:val="28"/>
          <w:szCs w:val="28"/>
        </w:rPr>
        <w:t>05.12.2023 №1.1/01/718.</w:t>
      </w:r>
    </w:p>
    <w:p w:rsidR="00F10823" w:rsidRPr="00E05824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Pr="00E154C8">
        <w:rPr>
          <w:rFonts w:ascii="Times New Roman" w:hAnsi="Times New Roman" w:cs="Times New Roman"/>
          <w:sz w:val="28"/>
          <w:szCs w:val="28"/>
        </w:rPr>
        <w:t>13.11.2023 №ИП-03448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823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>
        <w:rPr>
          <w:rFonts w:ascii="Times New Roman" w:hAnsi="Times New Roman" w:cs="Times New Roman"/>
          <w:sz w:val="28"/>
          <w:szCs w:val="28"/>
        </w:rPr>
        <w:t>06.12.2023 №227.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10823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26.12.2023 №5934.</w:t>
      </w:r>
    </w:p>
    <w:p w:rsidR="00F10823" w:rsidRDefault="00F10823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26.12.2023 №5937.</w:t>
      </w:r>
    </w:p>
    <w:p w:rsidR="00E05824" w:rsidRDefault="00E05824" w:rsidP="00F1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99" w:rsidRDefault="00277D99" w:rsidP="006A0FD6">
      <w:pPr>
        <w:spacing w:after="0" w:line="240" w:lineRule="auto"/>
      </w:pPr>
      <w:r>
        <w:separator/>
      </w:r>
    </w:p>
  </w:endnote>
  <w:endnote w:type="continuationSeparator" w:id="0">
    <w:p w:rsidR="00277D99" w:rsidRDefault="00277D99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99" w:rsidRDefault="00277D99" w:rsidP="006A0FD6">
      <w:pPr>
        <w:spacing w:after="0" w:line="240" w:lineRule="auto"/>
      </w:pPr>
      <w:r>
        <w:separator/>
      </w:r>
    </w:p>
  </w:footnote>
  <w:footnote w:type="continuationSeparator" w:id="0">
    <w:p w:rsidR="00277D99" w:rsidRDefault="00277D99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FE6DBE" w:rsidRDefault="00FE6D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689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6EF4"/>
    <w:rsid w:val="00061C0D"/>
    <w:rsid w:val="0007205E"/>
    <w:rsid w:val="00072B7B"/>
    <w:rsid w:val="000A08EB"/>
    <w:rsid w:val="000C1EA4"/>
    <w:rsid w:val="000F11DF"/>
    <w:rsid w:val="000F1B56"/>
    <w:rsid w:val="000F6CA0"/>
    <w:rsid w:val="00101B6C"/>
    <w:rsid w:val="00122201"/>
    <w:rsid w:val="001230DD"/>
    <w:rsid w:val="001372F6"/>
    <w:rsid w:val="0014212D"/>
    <w:rsid w:val="00150CAE"/>
    <w:rsid w:val="0015558B"/>
    <w:rsid w:val="00163E61"/>
    <w:rsid w:val="001645D3"/>
    <w:rsid w:val="00184A4E"/>
    <w:rsid w:val="00190F1A"/>
    <w:rsid w:val="001A27B7"/>
    <w:rsid w:val="001B6C6A"/>
    <w:rsid w:val="001C691B"/>
    <w:rsid w:val="001E1A81"/>
    <w:rsid w:val="001F2CF7"/>
    <w:rsid w:val="00213C05"/>
    <w:rsid w:val="00225038"/>
    <w:rsid w:val="00230F9D"/>
    <w:rsid w:val="00235893"/>
    <w:rsid w:val="002472DD"/>
    <w:rsid w:val="00255314"/>
    <w:rsid w:val="0026345B"/>
    <w:rsid w:val="00277D99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233F9"/>
    <w:rsid w:val="00327B10"/>
    <w:rsid w:val="0033667A"/>
    <w:rsid w:val="00336CDB"/>
    <w:rsid w:val="00346EC4"/>
    <w:rsid w:val="00351FA1"/>
    <w:rsid w:val="00366355"/>
    <w:rsid w:val="003665D7"/>
    <w:rsid w:val="003927B9"/>
    <w:rsid w:val="003A43F8"/>
    <w:rsid w:val="003A4BCC"/>
    <w:rsid w:val="003A53E3"/>
    <w:rsid w:val="003A7329"/>
    <w:rsid w:val="003C03F0"/>
    <w:rsid w:val="003C0F91"/>
    <w:rsid w:val="003C14B6"/>
    <w:rsid w:val="003D12B7"/>
    <w:rsid w:val="003D1361"/>
    <w:rsid w:val="003F0FA3"/>
    <w:rsid w:val="003F15A0"/>
    <w:rsid w:val="003F2728"/>
    <w:rsid w:val="003F340C"/>
    <w:rsid w:val="0041505C"/>
    <w:rsid w:val="00442446"/>
    <w:rsid w:val="004632C9"/>
    <w:rsid w:val="00470B79"/>
    <w:rsid w:val="004A08A0"/>
    <w:rsid w:val="004A5C81"/>
    <w:rsid w:val="004A7B6F"/>
    <w:rsid w:val="004B4111"/>
    <w:rsid w:val="004B6EC6"/>
    <w:rsid w:val="0050180F"/>
    <w:rsid w:val="00504689"/>
    <w:rsid w:val="00514750"/>
    <w:rsid w:val="005441F0"/>
    <w:rsid w:val="005514E5"/>
    <w:rsid w:val="00574F84"/>
    <w:rsid w:val="005760D9"/>
    <w:rsid w:val="00577BF1"/>
    <w:rsid w:val="00581B91"/>
    <w:rsid w:val="00582336"/>
    <w:rsid w:val="0058733D"/>
    <w:rsid w:val="005935A6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24BA5"/>
    <w:rsid w:val="00625783"/>
    <w:rsid w:val="0063776A"/>
    <w:rsid w:val="00642C5B"/>
    <w:rsid w:val="006436BA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666D3"/>
    <w:rsid w:val="00766EC3"/>
    <w:rsid w:val="00780A34"/>
    <w:rsid w:val="00780FEE"/>
    <w:rsid w:val="007C306E"/>
    <w:rsid w:val="007C30F1"/>
    <w:rsid w:val="007C5447"/>
    <w:rsid w:val="007D6B55"/>
    <w:rsid w:val="007E2F4D"/>
    <w:rsid w:val="008005BE"/>
    <w:rsid w:val="00800BF5"/>
    <w:rsid w:val="0080243F"/>
    <w:rsid w:val="008156DC"/>
    <w:rsid w:val="00837147"/>
    <w:rsid w:val="00837E18"/>
    <w:rsid w:val="00874C35"/>
    <w:rsid w:val="00893634"/>
    <w:rsid w:val="008A046F"/>
    <w:rsid w:val="008A6091"/>
    <w:rsid w:val="008A632F"/>
    <w:rsid w:val="008A7899"/>
    <w:rsid w:val="008B62E2"/>
    <w:rsid w:val="008C2AC7"/>
    <w:rsid w:val="008C5AE4"/>
    <w:rsid w:val="008D1F89"/>
    <w:rsid w:val="008E4CFF"/>
    <w:rsid w:val="008E5D91"/>
    <w:rsid w:val="008F3EED"/>
    <w:rsid w:val="00900E78"/>
    <w:rsid w:val="0090238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1DB"/>
    <w:rsid w:val="00960A93"/>
    <w:rsid w:val="009847E8"/>
    <w:rsid w:val="0098587B"/>
    <w:rsid w:val="009924D8"/>
    <w:rsid w:val="0099255A"/>
    <w:rsid w:val="009A289A"/>
    <w:rsid w:val="009B5888"/>
    <w:rsid w:val="009C0079"/>
    <w:rsid w:val="009C3D2A"/>
    <w:rsid w:val="009C5BDE"/>
    <w:rsid w:val="009D336F"/>
    <w:rsid w:val="009D4F31"/>
    <w:rsid w:val="009D5F81"/>
    <w:rsid w:val="009E2FC1"/>
    <w:rsid w:val="009E64B4"/>
    <w:rsid w:val="00A021E2"/>
    <w:rsid w:val="00A05415"/>
    <w:rsid w:val="00A05E19"/>
    <w:rsid w:val="00A3796C"/>
    <w:rsid w:val="00A551BF"/>
    <w:rsid w:val="00A62109"/>
    <w:rsid w:val="00A621A5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37C03"/>
    <w:rsid w:val="00B40AF9"/>
    <w:rsid w:val="00B415CE"/>
    <w:rsid w:val="00B52136"/>
    <w:rsid w:val="00B60943"/>
    <w:rsid w:val="00B642D0"/>
    <w:rsid w:val="00B66933"/>
    <w:rsid w:val="00B93E11"/>
    <w:rsid w:val="00BB0B89"/>
    <w:rsid w:val="00BB3D3E"/>
    <w:rsid w:val="00BB6CAB"/>
    <w:rsid w:val="00BD0B04"/>
    <w:rsid w:val="00BD5DE4"/>
    <w:rsid w:val="00BF4DF2"/>
    <w:rsid w:val="00C028DF"/>
    <w:rsid w:val="00C178A8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E08D0"/>
    <w:rsid w:val="00CF6651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33A5D"/>
    <w:rsid w:val="00D43421"/>
    <w:rsid w:val="00D65956"/>
    <w:rsid w:val="00D74442"/>
    <w:rsid w:val="00D80FCD"/>
    <w:rsid w:val="00D8224A"/>
    <w:rsid w:val="00D85FE4"/>
    <w:rsid w:val="00D8780C"/>
    <w:rsid w:val="00D97A91"/>
    <w:rsid w:val="00DB09BC"/>
    <w:rsid w:val="00DB5299"/>
    <w:rsid w:val="00DB661F"/>
    <w:rsid w:val="00DB72A8"/>
    <w:rsid w:val="00DC1D49"/>
    <w:rsid w:val="00DD022B"/>
    <w:rsid w:val="00DE4D63"/>
    <w:rsid w:val="00DE7DB2"/>
    <w:rsid w:val="00E05824"/>
    <w:rsid w:val="00E1194A"/>
    <w:rsid w:val="00E13DAF"/>
    <w:rsid w:val="00E154C8"/>
    <w:rsid w:val="00E175FE"/>
    <w:rsid w:val="00E21A5B"/>
    <w:rsid w:val="00E26458"/>
    <w:rsid w:val="00E321A6"/>
    <w:rsid w:val="00E367D6"/>
    <w:rsid w:val="00E36ADD"/>
    <w:rsid w:val="00E6554F"/>
    <w:rsid w:val="00E7226F"/>
    <w:rsid w:val="00EA4E79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823"/>
    <w:rsid w:val="00F10C42"/>
    <w:rsid w:val="00F2042C"/>
    <w:rsid w:val="00F217D7"/>
    <w:rsid w:val="00F21E67"/>
    <w:rsid w:val="00F405BF"/>
    <w:rsid w:val="00F43090"/>
    <w:rsid w:val="00F527F6"/>
    <w:rsid w:val="00F845FD"/>
    <w:rsid w:val="00F90DCC"/>
    <w:rsid w:val="00F954F5"/>
    <w:rsid w:val="00F977BF"/>
    <w:rsid w:val="00FA65C3"/>
    <w:rsid w:val="00FB2AFA"/>
    <w:rsid w:val="00FC2392"/>
    <w:rsid w:val="00FC255B"/>
    <w:rsid w:val="00FC538C"/>
    <w:rsid w:val="00FD7339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EBC3-8C3A-462D-AF81-F685D4B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30</Pages>
  <Words>9482</Words>
  <Characters>54049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Управляющий делами</cp:lastModifiedBy>
  <cp:revision>217</cp:revision>
  <cp:lastPrinted>2024-01-24T08:49:00Z</cp:lastPrinted>
  <dcterms:created xsi:type="dcterms:W3CDTF">2023-01-19T07:41:00Z</dcterms:created>
  <dcterms:modified xsi:type="dcterms:W3CDTF">2024-01-30T04:52:00Z</dcterms:modified>
</cp:coreProperties>
</file>