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7D" w:rsidRDefault="00794A7D" w:rsidP="00794A7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1"/>
          <w:b/>
          <w:bCs/>
          <w:color w:val="000000"/>
          <w:szCs w:val="28"/>
        </w:rPr>
        <w:t>РАЙОННОЕ СОБРАНИЕ ДЕПУТАТОВ КАЛМАНСКОГО РАЙОНА</w:t>
      </w:r>
    </w:p>
    <w:p w:rsidR="00794A7D" w:rsidRDefault="00794A7D" w:rsidP="00794A7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АЛТАЙСКОГО КРАЯ</w:t>
      </w:r>
    </w:p>
    <w:p w:rsidR="00794A7D" w:rsidRDefault="00794A7D" w:rsidP="00794A7D">
      <w:pPr>
        <w:pStyle w:val="p4"/>
        <w:shd w:val="clear" w:color="auto" w:fill="FFFFFF"/>
        <w:ind w:left="-284" w:right="425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РЕШЕНИЕ</w:t>
      </w:r>
    </w:p>
    <w:p w:rsidR="00794A7D" w:rsidRDefault="00794A7D" w:rsidP="00794A7D">
      <w:pPr>
        <w:pStyle w:val="p5"/>
        <w:shd w:val="clear" w:color="auto" w:fill="FFFFFF"/>
        <w:ind w:left="-708" w:right="-123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22.04.2015.   №   16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с. Калманка</w:t>
      </w:r>
    </w:p>
    <w:p w:rsidR="00794A7D" w:rsidRDefault="00794A7D" w:rsidP="00794A7D">
      <w:pPr>
        <w:pStyle w:val="p6"/>
        <w:shd w:val="clear" w:color="auto" w:fill="FFFFFF"/>
        <w:ind w:left="-708" w:right="-127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отчета главы</w:t>
      </w:r>
    </w:p>
    <w:p w:rsidR="00794A7D" w:rsidRDefault="00794A7D" w:rsidP="00794A7D">
      <w:pPr>
        <w:pStyle w:val="p6"/>
        <w:shd w:val="clear" w:color="auto" w:fill="FFFFFF"/>
        <w:ind w:left="-708" w:right="-127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794A7D" w:rsidRDefault="00794A7D" w:rsidP="00794A7D">
      <w:pPr>
        <w:pStyle w:val="p6"/>
        <w:shd w:val="clear" w:color="auto" w:fill="FFFFFF"/>
        <w:ind w:left="-708" w:right="-127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результатах своей деятельности и</w:t>
      </w:r>
    </w:p>
    <w:p w:rsidR="00794A7D" w:rsidRDefault="00794A7D" w:rsidP="00794A7D">
      <w:pPr>
        <w:pStyle w:val="p6"/>
        <w:shd w:val="clear" w:color="auto" w:fill="FFFFFF"/>
        <w:ind w:left="-708" w:right="-127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администрации</w:t>
      </w:r>
    </w:p>
    <w:p w:rsidR="00794A7D" w:rsidRDefault="00794A7D" w:rsidP="00794A7D">
      <w:pPr>
        <w:pStyle w:val="p6"/>
        <w:shd w:val="clear" w:color="auto" w:fill="FFFFFF"/>
        <w:ind w:left="-708" w:right="-127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за 2014 год</w:t>
      </w:r>
    </w:p>
    <w:p w:rsidR="00794A7D" w:rsidRDefault="00794A7D" w:rsidP="00794A7D">
      <w:pPr>
        <w:pStyle w:val="p7"/>
        <w:shd w:val="clear" w:color="auto" w:fill="FFFFFF"/>
        <w:ind w:right="-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заслушав и обсудив отчет главы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Тахтарова</w:t>
      </w:r>
      <w:proofErr w:type="spellEnd"/>
      <w:r>
        <w:rPr>
          <w:color w:val="000000"/>
          <w:sz w:val="28"/>
          <w:szCs w:val="28"/>
        </w:rPr>
        <w:t xml:space="preserve"> С.А., руководствуясь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Калманский</w:t>
      </w:r>
      <w:proofErr w:type="spellEnd"/>
      <w:r>
        <w:rPr>
          <w:color w:val="000000"/>
          <w:sz w:val="28"/>
          <w:szCs w:val="28"/>
        </w:rPr>
        <w:t xml:space="preserve"> район Алтайского края, районное Собрание депутатов</w:t>
      </w:r>
    </w:p>
    <w:p w:rsidR="00794A7D" w:rsidRDefault="00794A7D" w:rsidP="00794A7D">
      <w:pPr>
        <w:pStyle w:val="p8"/>
        <w:shd w:val="clear" w:color="auto" w:fill="FFFFFF"/>
        <w:ind w:right="-284"/>
        <w:jc w:val="both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РЕШИЛО:</w:t>
      </w:r>
    </w:p>
    <w:p w:rsidR="00794A7D" w:rsidRDefault="00794A7D" w:rsidP="00794A7D">
      <w:pPr>
        <w:pStyle w:val="p9"/>
        <w:shd w:val="clear" w:color="auto" w:fill="FFFFFF"/>
        <w:ind w:right="-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отчет главы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о результатах своей деятельности и деятельности администрации района за 2014 год (прилагается).</w:t>
      </w:r>
    </w:p>
    <w:p w:rsidR="00794A7D" w:rsidRDefault="00794A7D" w:rsidP="00794A7D">
      <w:pPr>
        <w:pStyle w:val="p9"/>
        <w:shd w:val="clear" w:color="auto" w:fill="FFFFFF"/>
        <w:ind w:right="-1276"/>
        <w:rPr>
          <w:color w:val="000000"/>
          <w:sz w:val="28"/>
          <w:szCs w:val="28"/>
        </w:rPr>
      </w:pPr>
    </w:p>
    <w:p w:rsidR="00794A7D" w:rsidRDefault="00794A7D" w:rsidP="00794A7D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А.А. </w:t>
      </w:r>
      <w:proofErr w:type="spellStart"/>
      <w:r>
        <w:rPr>
          <w:color w:val="000000"/>
          <w:sz w:val="28"/>
          <w:szCs w:val="28"/>
        </w:rPr>
        <w:t>Вундер</w:t>
      </w:r>
      <w:proofErr w:type="spellEnd"/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  <w:sz w:val="27"/>
          <w:szCs w:val="27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27"/>
          <w:szCs w:val="27"/>
        </w:rPr>
      </w:pPr>
      <w:r w:rsidRPr="00794A7D">
        <w:rPr>
          <w:b/>
          <w:color w:val="000000"/>
          <w:sz w:val="27"/>
          <w:szCs w:val="27"/>
        </w:rPr>
        <w:t>Уважаемые депутаты и приглашенные!</w:t>
      </w:r>
    </w:p>
    <w:p w:rsidR="00794A7D" w:rsidRPr="00794A7D" w:rsidRDefault="00794A7D" w:rsidP="00794A7D">
      <w:pPr>
        <w:pStyle w:val="aa"/>
        <w:shd w:val="clear" w:color="auto" w:fill="FFFFFF"/>
        <w:spacing w:before="29" w:beforeAutospacing="0" w:after="29" w:afterAutospacing="0"/>
        <w:jc w:val="center"/>
        <w:rPr>
          <w:b/>
          <w:color w:val="000000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Подводя итоги прошедшего года, стоит отметить, что главной задачей администрации района по-прежнему являлось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Прошедший 2014 год не был простым. Перед районом стояло несколько ключевых задач, которые требовали максимального внимания в течение всего бюджетного года.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52635"/>
          <w:sz w:val="27"/>
          <w:szCs w:val="27"/>
        </w:rPr>
        <w:t>Он был насыщенным на общественно-политические события. Состоялись выборы Губернатора Алтайского края. Актив и жители района обеспечили спокойное проведение и достойный результат этой важной политической кампании.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Благодаря скоординированной совместной работе депутатов, администрации района, предприятий, организаций и всех жителей, при всесторонней поддержке администрации Алтайского края, и Алтайского краевого Законодательного собрания достигнуты следующие результаты.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52635"/>
          <w:sz w:val="27"/>
          <w:szCs w:val="27"/>
        </w:rPr>
        <w:t>В бюджетном процессе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Бюджет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на 2014 год и плановый период 2015 и 2016 годов сформирован по принципу «скользящей трёхлетки». Налоговая и бюджетная политика отражает приоритетные направления социально-экономического развития района.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Основная деятельность администрации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в 2014 году была направлена на реализацию майских указов Президента РФ, обеспечение выполнения государственных и муниципальных программ, развития производственной и социальной сферы по обеспечению жизнедеятельности жителей нашего района.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Основными целями бюджетной политики являются: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взаимодействие с налоговыми и иными территориальными подразделениями органов государственной власти по повышению уровня собираемости налогов и сборов, сокращению недоимки, усилению налоговой дисциплины;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повышение уровня собираемости арендной платы за землю, за счет усиления работы и принятия, действенных мер к неплательщикам арендной платы;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увеличение доходов бюджета за счет повышения эффективности управления имуществом, находящимся в собственности муниципального образования 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район.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Консолидированный бюджет муниципального образования 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район исполнен: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- по доходам в сумме 228 млн. 838 тыс. руб., при плане 233 млн. 416 тыс. руб. или 98%;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Выполнение плана по налоговым и неналоговым доходам консолидированного бюджета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составляет 99 % от утвержденного годового плана. При годовом плане 69 млн. 878 тыс. руб. фактически поступило 69 млн. 138 тыс. руб. Удельный вес собственных доходов в общей доходной базе составил 31% 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Поступление налоговых доходов составило 47 млн. 19 тыс. рублей или 98% к утвержденным плановым назначениям.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 налоговым доходам относятся:</w:t>
      </w:r>
    </w:p>
    <w:p w:rsidR="00794A7D" w:rsidRDefault="00794A7D" w:rsidP="00794A7D">
      <w:pPr>
        <w:pStyle w:val="aa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налог на доходы физических лиц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поступило 33 млн. 198 тыс. руб., или 101 % к утвержденному годовому плану. Крупными плательщиками налога на доходы физических лиц являются предприятия:</w:t>
      </w:r>
    </w:p>
    <w:p w:rsidR="00794A7D" w:rsidRDefault="00794A7D" w:rsidP="00794A7D">
      <w:pPr>
        <w:pStyle w:val="aa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ФКУ КП-2 УФСИН России по Алтайскому краю – в консолидированный бюджет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поступило 4 млн. 23 тыс. рублей или 12% от общей суммы поступившего налога;</w:t>
      </w:r>
    </w:p>
    <w:p w:rsidR="00794A7D" w:rsidRDefault="00794A7D" w:rsidP="00794A7D">
      <w:pPr>
        <w:pStyle w:val="aa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комбинат хлебопродуктов» - поступило 2 млн. 488 тыс. рублей или 7% от общей суммы поступившего налога;</w:t>
      </w:r>
    </w:p>
    <w:p w:rsidR="00794A7D" w:rsidRDefault="00794A7D" w:rsidP="00794A7D">
      <w:pPr>
        <w:pStyle w:val="aa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КГБУЗ «</w:t>
      </w:r>
      <w:proofErr w:type="spellStart"/>
      <w:r>
        <w:rPr>
          <w:color w:val="000000"/>
          <w:sz w:val="27"/>
          <w:szCs w:val="27"/>
        </w:rPr>
        <w:t>Калманская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 - поступило 1 млн. 942 тыс. рублей или 6 % от общей суммы поступившего налога;</w:t>
      </w:r>
    </w:p>
    <w:p w:rsidR="00794A7D" w:rsidRDefault="00794A7D" w:rsidP="00794A7D">
      <w:pPr>
        <w:pStyle w:val="aa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МО МВД России «</w:t>
      </w:r>
      <w:proofErr w:type="spellStart"/>
      <w:r>
        <w:rPr>
          <w:color w:val="000000"/>
          <w:sz w:val="27"/>
          <w:szCs w:val="27"/>
        </w:rPr>
        <w:t>Топчихинский</w:t>
      </w:r>
      <w:proofErr w:type="spellEnd"/>
      <w:r>
        <w:rPr>
          <w:color w:val="000000"/>
          <w:sz w:val="27"/>
          <w:szCs w:val="27"/>
        </w:rPr>
        <w:t>» - поступило 1 млн. 897 тыс. рублей или 6% от общей суммы поступившего налога;</w:t>
      </w:r>
    </w:p>
    <w:p w:rsidR="00794A7D" w:rsidRDefault="00794A7D" w:rsidP="00794A7D">
      <w:pPr>
        <w:pStyle w:val="aa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ЗАО «Кубанка» - поступило 1 млн. 859 тыс. рублей или 6 % от общей суммы поступившего налога;</w:t>
      </w:r>
    </w:p>
    <w:p w:rsidR="00794A7D" w:rsidRDefault="00794A7D" w:rsidP="00794A7D">
      <w:pPr>
        <w:pStyle w:val="aa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ООО Научно-производственное предприятие «Завод по переработке сои «</w:t>
      </w:r>
      <w:proofErr w:type="spellStart"/>
      <w:r>
        <w:rPr>
          <w:color w:val="000000"/>
          <w:sz w:val="27"/>
          <w:szCs w:val="27"/>
        </w:rPr>
        <w:t>Бинака</w:t>
      </w:r>
      <w:proofErr w:type="spellEnd"/>
      <w:r>
        <w:rPr>
          <w:color w:val="000000"/>
          <w:sz w:val="27"/>
          <w:szCs w:val="27"/>
        </w:rPr>
        <w:t>»» - поступило 709 тыс. рублей или 2 % от общей суммы поступившего налога.</w:t>
      </w:r>
    </w:p>
    <w:p w:rsidR="00794A7D" w:rsidRDefault="00794A7D" w:rsidP="00794A7D">
      <w:pPr>
        <w:pStyle w:val="aa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налоги на совокупный доход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бюджет поступило 4 млн. 53 тыс. рублей или 96% к утвержденному годовому плану, к данному виду относятся налоги: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единый налог по упрощенной системе налогообложения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поступление составило 704 тысячи рублей, или 85% к утвержденному годовому плану.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Крупными плательщиками данного налога являются ИП Миньков Сергей Николаевич осуществляющий деятельность на территории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сельсовета налог поступил в сумме 94 тысяч рублей или 13 % от общей суммы поступившего налога, ИП </w:t>
      </w:r>
      <w:proofErr w:type="spellStart"/>
      <w:r>
        <w:rPr>
          <w:color w:val="000000"/>
          <w:sz w:val="27"/>
          <w:szCs w:val="27"/>
        </w:rPr>
        <w:t>Бикбов</w:t>
      </w:r>
      <w:proofErr w:type="spellEnd"/>
      <w:r>
        <w:rPr>
          <w:color w:val="000000"/>
          <w:sz w:val="27"/>
          <w:szCs w:val="27"/>
        </w:rPr>
        <w:t xml:space="preserve"> Э.Р. осуществляющий деятельность на территории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сельсовета налог поступил в сумме 77 тысяч рублей или 11 % от общей суммы поступившего налога, ЗАО Холдинг «Группа компаний «Свой дом»» осуществляющий</w:t>
      </w:r>
      <w:proofErr w:type="gramEnd"/>
      <w:r>
        <w:rPr>
          <w:color w:val="000000"/>
          <w:sz w:val="27"/>
          <w:szCs w:val="27"/>
        </w:rPr>
        <w:t xml:space="preserve"> деятельность на территории </w:t>
      </w:r>
      <w:proofErr w:type="spellStart"/>
      <w:r>
        <w:rPr>
          <w:color w:val="000000"/>
          <w:sz w:val="27"/>
          <w:szCs w:val="27"/>
        </w:rPr>
        <w:lastRenderedPageBreak/>
        <w:t>Калманского</w:t>
      </w:r>
      <w:proofErr w:type="spellEnd"/>
      <w:r>
        <w:rPr>
          <w:color w:val="000000"/>
          <w:sz w:val="27"/>
          <w:szCs w:val="27"/>
        </w:rPr>
        <w:t xml:space="preserve"> сельсовета, налог поступил в сумме 66 тысяч рублей или 9% от общей суммы поступившего налога.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 территории района 224 плательщика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единого налога на вмененный доход</w:t>
      </w:r>
      <w:r>
        <w:rPr>
          <w:color w:val="000000"/>
          <w:sz w:val="27"/>
          <w:szCs w:val="27"/>
        </w:rPr>
        <w:t>. В бюджет поступило налога 2 млн. 931 тыс. рублей, или 101% к утвержденному годовому плану, наибольшие суммы налога поступили от предпринимателей, ООО «Кооператор-1» - 263 тысяч рублей или 9% от общей суммы поступившего налога; ООО «Щедрый вечер» - 117 тысяч рублей или 4 % от общей суммы поступившего налога, ИП Тыщенко Владимир Анатольевич – 76 тысяч рублей или 3 % от общей суммы поступившего налога.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Единый сельскохозяйственный налог</w:t>
      </w:r>
      <w:r>
        <w:rPr>
          <w:color w:val="000000"/>
          <w:sz w:val="27"/>
          <w:szCs w:val="27"/>
        </w:rPr>
        <w:t>, плательщиками данного налога являются 17 юридических лиц и 30 индивидуальных предпринимателей. В бюджет поступило налога 418 тысяч рублей или 89% к утвержденному годовому плану. Если сравнивать с поступлениями прошлого года, то это больше на 116 тысяч рублей.</w:t>
      </w:r>
    </w:p>
    <w:p w:rsidR="00794A7D" w:rsidRDefault="00794A7D" w:rsidP="00794A7D">
      <w:pPr>
        <w:pStyle w:val="aa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налоги на имущество</w:t>
      </w:r>
      <w:r>
        <w:rPr>
          <w:color w:val="000000"/>
          <w:sz w:val="27"/>
          <w:szCs w:val="27"/>
        </w:rPr>
        <w:t>: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налог на имущество физических лиц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поступило 531 тысяч рублей или 101% к утвержденному годовому плану;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земельный налог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поступило 4 млн. 134 тысяч рублей, или 101 % к утвержденному годовому плану. Данные виды налогов являются одним из основных доходных источников бюджетов поселений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 неналоговым доходам относятся: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доходы от использования муниципального имущества поступило 17 млн. 822 тысяч рублей;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платежи при пользовании природными ресурсами – 174 тысяч рублей;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доходы от оказания платных услуг – 1 млн. 945 тысяч рублей;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доходы от продажи материальных и нематериальных активов 364 тысяч рублей;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штрафы, санкции возмещение ущерба – 807 тысяч рублей.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целом поступление неналоговых доходов составило 22 млн. 118 тыс. рублей или 101% к утвержденному годовому плану. Если сравнивать с поступлениями прошлого года, то это больше на 3 млн. 205 тыс. рублей.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Исполнение бюджета основывается на принципах прозрачности (открытости). Безвозмездные поступления от других бюджетов бюджетной системы Российской Федерации (дотации, субсидии, субвенции, прочие межбюджетные </w:t>
      </w:r>
      <w:r>
        <w:rPr>
          <w:color w:val="000000"/>
          <w:sz w:val="27"/>
          <w:szCs w:val="27"/>
        </w:rPr>
        <w:lastRenderedPageBreak/>
        <w:t>трансферты) поступили в бюджет муниципального образования в размере 159 млн. 699 тысяч рублей или 96 % от запланированных средств.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бюджетной политике района приоритетом является обеспечение населения муниципальными услугами отраслей социальной сферы. На эти цели направлено 168 млн. рублей. По сравнению с уровнем предыдущего года объем финансирования отраслей социальной сферы увеличился на 4%.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Бюджетная политика в сфере образования ориентирована на продолжение модернизации системы образования, обеспечивающей предоставление качественного и доступного образования. Расходы бюджета составили 133 млн. 811 тысяч рублей. Средства направлены на финансирование деятельности образовательных учреждений, в том числе на ежемесячное денежное вознаграждение за выполнение функций классного руководителя, на компенсационные выплаты на питание учащимся, нуждающимся в социальной поддержке.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Финансирование дошкольных образовательных учреждений осуществлено в сумме 22 млн. 62 тысячи рублей, из них за счет средств местного бюджета 10 млн. 38 тысяч рублей. </w:t>
      </w:r>
      <w:proofErr w:type="gramStart"/>
      <w:r>
        <w:rPr>
          <w:color w:val="000000"/>
          <w:sz w:val="27"/>
          <w:szCs w:val="27"/>
        </w:rPr>
        <w:t>В данном разделе отражены расходы на подпрограмму «Развитие дошкольного образования в Алтайском крае» в рамках государственной программы Алтайского края «Развитие образования и молодежной политики» на 2014-2020 годы в сумме 800 тысяч рублей и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виде субвенции из краевого бюджета в сумме 11 млн. 408</w:t>
      </w:r>
      <w:proofErr w:type="gramEnd"/>
      <w:r>
        <w:rPr>
          <w:color w:val="000000"/>
          <w:sz w:val="27"/>
          <w:szCs w:val="27"/>
        </w:rPr>
        <w:t xml:space="preserve"> тысяч рублей.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На реализацию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Государственной программы Российской Федерации "Доступная среда" на 2011 - 2015 годы в сфере образования поступили денежные средства из федерального и краевого бюджетов в сумме 2 млн.476 тысяч рублей для </w:t>
      </w:r>
      <w:proofErr w:type="spellStart"/>
      <w:r>
        <w:rPr>
          <w:color w:val="000000"/>
          <w:sz w:val="27"/>
          <w:szCs w:val="27"/>
        </w:rPr>
        <w:t>Новоромановской</w:t>
      </w:r>
      <w:proofErr w:type="spellEnd"/>
      <w:r>
        <w:rPr>
          <w:color w:val="000000"/>
          <w:sz w:val="27"/>
          <w:szCs w:val="27"/>
        </w:rPr>
        <w:t xml:space="preserve"> школы.</w:t>
      </w:r>
      <w:proofErr w:type="gramEnd"/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 развитие физической культуры и спорта в области образования направлены средства из краевого бюджета в сумме 150 тысяч рублей.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С каждым годом развитие массового спорта и физкультурно-оздоровительного движения, как одного из видов ориентации общества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 здоровый образ жизни, является основой сохранения здоровья, работоспособности и благополучия населения. В бюджете района предусмотрена реализация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Районной целевой программы "Развитие физической культуры и спорта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на 2012-2014 годы".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Расходы бюджета на культуру и кинематографию составили 10 млн. 734 тысяч рублей. Основными задачами в сфере культуры, как и в предыдущие годы, оставались сохранение и развитие культурного потенциала, укрепление </w:t>
      </w:r>
      <w:r>
        <w:rPr>
          <w:color w:val="000000"/>
          <w:sz w:val="27"/>
          <w:szCs w:val="27"/>
        </w:rPr>
        <w:lastRenderedPageBreak/>
        <w:t>материально-технической базы учреждений культуры. В составе расходов на данную сферу предусмотрены средства на обеспечение деятельности муниципальных учреждений культуры и 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реализацию мероприятий муниципальных и краевых целевых программ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сумме 10 млн. 250 тысяч рублей.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Расходы бюджета на социальную политику составили 23 млн. 506 тысяч рублей, в том числе за счет средств местного бюджета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обеспечено </w:t>
      </w:r>
      <w:proofErr w:type="spellStart"/>
      <w:r>
        <w:rPr>
          <w:color w:val="000000"/>
          <w:sz w:val="27"/>
          <w:szCs w:val="27"/>
        </w:rPr>
        <w:t>софинансирование</w:t>
      </w:r>
      <w:proofErr w:type="spellEnd"/>
      <w:r>
        <w:rPr>
          <w:color w:val="000000"/>
          <w:sz w:val="27"/>
          <w:szCs w:val="27"/>
        </w:rPr>
        <w:t xml:space="preserve"> мероприятий по обеспечению жильем молодых семей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458 тысяч рублей, а так же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направлено 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доплаты к пенсиям муниципальным служащим 626 тысяч рублей.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За счёт сре</w:t>
      </w:r>
      <w:proofErr w:type="gramStart"/>
      <w:r>
        <w:rPr>
          <w:color w:val="000000"/>
          <w:sz w:val="27"/>
          <w:szCs w:val="27"/>
        </w:rPr>
        <w:t>дств кр</w:t>
      </w:r>
      <w:proofErr w:type="gramEnd"/>
      <w:r>
        <w:rPr>
          <w:color w:val="000000"/>
          <w:sz w:val="27"/>
          <w:szCs w:val="27"/>
        </w:rPr>
        <w:t>аевого бюджета предоставлена государственная поддержки семьям опекунов (попечителей) и приёмным семьям, а также выплата ежемесячных пособий гражданам, усыновившим детей, и единовременных пособий при всех формах устройства детей, лишённых родительского попечения, в семью в сумме 9 млн. 760 тысяч рублей.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Данные меры направлены на улучшение демографической ситуации и положения семей с детьми, а также положения детей, находящихся в трудной жизненной ситуации.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разделе национальная экономика впервые был сформирован муниципальный дорожный фонд, который необходимо использовать в целях финансового обеспечения дорожной деятельности в отношении автомобильных дорог общего пользования местного значения в сумме 5 млн. 252 тысячи рублей, которые были направлены в бюджеты поселений на капитальный ремонт дорог поселений. Фактически поступило 3 млн. 894 тысячи рублей или 74% от плана. Недовыполнение плана можно объяснить тем, что администратором доходов от уплаты акцизов является Управление Федерального казначейства по Алтайскому краю, план на 2014 год был доведен краевым бюджетом и не был изменен.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 xml:space="preserve">Открыто финансирование районной целевой программы «Развитие малого и среднего предпринимательства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на 2012 – 2014годы» в сумме 50 тысяч рублей за счет средств бюджета муниципального образования 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район и 260 тысяч рублей в виде </w:t>
      </w:r>
      <w:proofErr w:type="spellStart"/>
      <w:r>
        <w:rPr>
          <w:color w:val="000000"/>
          <w:sz w:val="27"/>
          <w:szCs w:val="27"/>
        </w:rPr>
        <w:t>софинансирования</w:t>
      </w:r>
      <w:proofErr w:type="spellEnd"/>
      <w:r>
        <w:rPr>
          <w:color w:val="000000"/>
          <w:sz w:val="27"/>
          <w:szCs w:val="27"/>
        </w:rPr>
        <w:t xml:space="preserve"> долгосрочной целевой программы «О государственной поддержке и развитии малого и среднего предпринимательства в Алтайском крае» на 2011-2013 годы из краевого бюджета.</w:t>
      </w:r>
      <w:proofErr w:type="gramEnd"/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Основное место в структуре межбюджетных трансфертов занимает дотация.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Объем дотации на выравнивание бюджетной обеспеченности поселений определён исходя из необходимости достижения критерия выравнивания финансовых возможностей поселений, финансирование составило 4 млн. 709 тысяч рублей.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Прозрачная, гибкая и эффективная система управления муниципальными финансами является важным условием обеспечения успешного развития территории.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1E1E1E"/>
          <w:sz w:val="27"/>
          <w:szCs w:val="27"/>
        </w:rPr>
        <w:t>Сельское хозяйство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Агропромышленная политика - это развитие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эффективного, устойчивого, конкурентоспособного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производства и динамичного социального развития сельских территорий. Исторически сложилось так, что основной отраслью экономики района является сельское хозяйство. К сожалению, последние три года сельскохозяйственная отрасль в районе испытывает значительные трудности, тем не менее, является ведущим сектором экономики района.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В составе агропромышленного комплекса функционирует 19 сельскохозяйственных предприятий, 56 крестьянских фермерских хозяйства и индивидуальных предпринимателя и 4,6 тыс. ЛПХ. Численность работающих в сельском хозяйстве района составила 879 человек.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 протяжении ряда лет главной отраслью сельского хозяйства остаётся растениеводство. Ведущая роль в структуре растениеводства принадлежит зерновому хозяйству, которое является наиболее крупной отраслью агропромышленного комплекса района.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Общая посевная площадь в 2014году во всех категориях хозяйств, включая ЛПХ, составила 59520 га, в том числе под зерновыми и зернобобовыми культурами – 51502га, техническими -4540га, (в том числе сахарная свекла – 2423га, подсолнечник-1216, соя -1081 га, рапс-170 га), кормовые культуры- 3433га. В текущем году хлеборобы района собрали 52131тонну зерна, в 2013 году- 71322тонны зерна. Урожайность составила 10,3ц/га (в весе после доработки). Надо отметить, что в 2014 году из-за большого количества осадков и раннего установления снежного покрова хозяйствам района не удалось полностью убрать урожай зерновых и зернобобовых культур. Под снег ушло более 14500га зерновых культур, 180 га сахарной свеклы, 405га сои и 1200га подсолнечника. Ущерб от комплекса неблагоприятных погодных условий в сентябре, октябре 2014 года, в прямых затратах на гектар, составил 44,7млн. руб. На всю площадь зерновых культур, сахарную свеклу, сою были составлены акты о гибели урожая. На данный момент хозяйства не получили компенсацию по потере урожая.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2014 году хозяйства района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приобрели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 тракторов, 2-зерноуборочных комбайнов, 1- посевной комплекс и другую сельскохозяйственную технику, на общую сумму 73,2 млн. рублей.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Приобретено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семян высших репродукций 295 тонн (они были посеяны на площади 1550 га), минеральных удобрений 3784,4 тонн, внесенных на площади 1га.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текущем году, на проведение всего комплекса полевых работ, хозяйствами района было получено субсидий из краевого и федерального бюджета более 22,7млн. рублей.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этих сложнейших климатических условиях, о чём говорилось выше, выращен хороший урожай сахарной свёклы. С площади 2263га её накопано более 75199.5 тонн при урожайности 366 ц/га в зачетном весе. В ОАО «Кубанка» валовой сбор составил 74018.9 тонн при урожайности 372,5 ц/га (в зачетном весе)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Производством продукции животноводства в районе заняты два сельхозпредприятия, пять КФХ, 5260 личных подсобных хозяйств населения.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На 1.01.2015 года во всех категориях хозяйств имелось 3883 головы крупного рогатого скота, в том числе 1636 голов коров, что составило101и 100% соответственно к уровню прошлого года. На 6% увеличилось поголовье свиней, на начало года насчитывалось 5595 голов. На 5% </w:t>
      </w:r>
      <w:proofErr w:type="spellStart"/>
      <w:r>
        <w:rPr>
          <w:color w:val="000000"/>
          <w:sz w:val="27"/>
          <w:szCs w:val="27"/>
        </w:rPr>
        <w:t>возрасла</w:t>
      </w:r>
      <w:proofErr w:type="spellEnd"/>
      <w:r>
        <w:rPr>
          <w:color w:val="000000"/>
          <w:sz w:val="27"/>
          <w:szCs w:val="27"/>
        </w:rPr>
        <w:t xml:space="preserve"> численность поголовья овец имеется 2200 голов данного вида животных.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Вследствие низкой экономической эффективности производства молока, как правило, связанных с низкой продуктивностью из-за нарушений в технологии кормопроизводства, кормления, воспроизводства животных, отсутствием квалифицированных кадров, поголовье коров молочного направления продуктивности в сельхозпредприятиях сократилось до минимума. Что непосредственно отражается на общем производстве молока.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За 2014 год во всех категориях хозяй</w:t>
      </w:r>
      <w:proofErr w:type="gramStart"/>
      <w:r>
        <w:rPr>
          <w:color w:val="000000"/>
          <w:sz w:val="27"/>
          <w:szCs w:val="27"/>
        </w:rPr>
        <w:t>ств пр</w:t>
      </w:r>
      <w:proofErr w:type="gramEnd"/>
      <w:r>
        <w:rPr>
          <w:color w:val="000000"/>
          <w:sz w:val="27"/>
          <w:szCs w:val="27"/>
        </w:rPr>
        <w:t>оизведено 6080 тонн молока 89% к производству 2013года. Скота и птицы на убой (в живом весе) произведено1974 тонны 98% к 2013году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За предшествующие годы наряду с сокращением молочного скота заметна положительная тенденция к разведению скота мясного направления продуктивности. Увеличивается общее число мясных животных, сопровождаемое ростом маточного поголовья. Скот данного направления продуктивности в основном сосредоточен в КФХ района, и пользуется спросом у начинающих фермеров. Продолжают действовать начатые в 2012 году ведомственные целевые программы «Поддержка начинающих фермеров в Алтайском крае на 2012- 2014 годы» и «Развитие в Алтайском крае семейных ферм на базе крестьянских (фермерских) хозяйств» на 2012-2014 годы. Администрацией района ведется информационно-консультационная работа с потенциальными участниками данных целевых программ. За период действия данных программ, четыре КФХ района получили гранд Губернатора в отрасли животноводства. На полученные средства были приобретены животные молочной и мясной продуктивности, кормоуборочная техника. На текущий год имеется три претендента на получение средств государственной поддержки на развитие животноводства.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Всего за отчетный год молодыми специалистами агропромышленного комплекса района получено государственной поддержки на сумму 350 тыс. рублей.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целях повышения профессиональной компетентности руководителей и специалистов АПК, изучения новейших технологий, передового опыта и действующих нормативно-правовых документов для обеспечения адаптации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предприятий в современных условиях, повышения их экономической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устойчивости и конкурентоспособности, ежегодно руководители и специалисты сельскохозяйственных предприятий направляются на курсы повышения квалификации в Алтайский институт повышения квалификации Агропромышленного комплекса. В течение года было направлено 20 человек на учебу в г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 xml:space="preserve">арнаул. Также отделом развития сельского хозяйства администрации района совместно с Алтайским институтом повышения квалификации на базе нашего района была организована учеба по программе: «Эффективность применения пестицидов и </w:t>
      </w:r>
      <w:proofErr w:type="spellStart"/>
      <w:r>
        <w:rPr>
          <w:color w:val="000000"/>
          <w:sz w:val="27"/>
          <w:szCs w:val="27"/>
        </w:rPr>
        <w:t>агрохимикатов</w:t>
      </w:r>
      <w:proofErr w:type="spellEnd"/>
      <w:r>
        <w:rPr>
          <w:color w:val="000000"/>
          <w:sz w:val="27"/>
          <w:szCs w:val="27"/>
        </w:rPr>
        <w:t>». Допуск по работе с ними. Всего за отчетный год в Алтайском институте повышения квалификации АПК прошел обучение 41 специалист (- 9 чел к уровню 2013г.).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марте 2014 года исполнилось 60 лет начала освоения целинных и залежных земель в Алтайском крае. Только на Алтае за 1954-1955 годы было освоено более 2,3 млн. га новых земель, или около трети всего объема, освоенного за этот период в России. За годы героической целинной эпопеи, помимо решения чисто экономических задач, мощный импульс получило социальное и культурное развитие села. Героический труд первоцелинников Алтая был высоко оценен Правительством страны- 12850 из них были награждены орденами и медалями СССР, 18 механизаторов удостоены звания Героя Социалистического труда. В этой крупномасштабной работе по освоению целины не остался в стороне и 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район. Освоением целинных и залежных земель в основном занимались </w:t>
      </w:r>
      <w:proofErr w:type="spellStart"/>
      <w:r>
        <w:rPr>
          <w:color w:val="000000"/>
          <w:sz w:val="27"/>
          <w:szCs w:val="27"/>
        </w:rPr>
        <w:t>Калманская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Калистратихинская</w:t>
      </w:r>
      <w:proofErr w:type="spellEnd"/>
      <w:r>
        <w:rPr>
          <w:color w:val="000000"/>
          <w:sz w:val="27"/>
          <w:szCs w:val="27"/>
        </w:rPr>
        <w:t xml:space="preserve"> МТС и совхозы. Большинство первоцелинников направлялись именно сюда. Указом Губернатора Алтайского края № 4 от 28 января 2014 года учреждена памятная медаль «60 лет освоения целинных и залежных земель на Алтае», 42 первоцелинника нашего района, принимавших активное участие в освоении целинных и залежных земель на Алтае награждены Памятной медалью.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Промышленность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целом развитие промышленности в районе в 2014 году характеризуется положительной динамикой. Объем отгруженных товаров составил 1 млрд. 139 млн. руб. (101,8% к предыдущему году). Индекс физического объема – 102,9%.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Увеличено производство по всем видам продукции в ООО «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комбинат хлебопродуктов». В отчетном году здесь произведено муки 30,5 тыс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онн (рост 115%), крупы 14,1 тыс.тонн (152%), культур зерновых для завтрака 2,5 тыс.тонн (164%), комбикормов 7,2 тыс.тонн (137%).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Также, рост </w:t>
      </w:r>
      <w:proofErr w:type="gramStart"/>
      <w:r>
        <w:rPr>
          <w:color w:val="000000"/>
          <w:sz w:val="27"/>
          <w:szCs w:val="27"/>
        </w:rPr>
        <w:t>производства</w:t>
      </w:r>
      <w:proofErr w:type="gramEnd"/>
      <w:r>
        <w:rPr>
          <w:color w:val="000000"/>
          <w:sz w:val="27"/>
          <w:szCs w:val="27"/>
        </w:rPr>
        <w:t xml:space="preserve"> достигнут в ООО «</w:t>
      </w:r>
      <w:proofErr w:type="spellStart"/>
      <w:r>
        <w:rPr>
          <w:color w:val="000000"/>
          <w:sz w:val="27"/>
          <w:szCs w:val="27"/>
        </w:rPr>
        <w:t>Рикон</w:t>
      </w:r>
      <w:proofErr w:type="spellEnd"/>
      <w:r>
        <w:rPr>
          <w:color w:val="000000"/>
          <w:sz w:val="27"/>
          <w:szCs w:val="27"/>
        </w:rPr>
        <w:t>», где произведено сыров 544 тонны, что на 32% больше, чем в 2013 году.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К сожалению, под влиянием внешнеэкономических причин снижены показатели производства в ООО НПП «Завод по переработке сои «БИНАКА». Тем не менее, предприятие работает рентабельно, выполняются все обязательства по выплате заработной платы, уплате налогов и сборов. В 2014 году проведена реконструкция, заменена линия экструзии на более современное оборудование, объем инвестиций составил 92 млн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Рынок труда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Среднемесячная заработная плата в течение года возросла на 9,2% и составила 17682 руб. При этом темпы роста снизились по сравнению с предыдущими годами.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 состоянию на 1 января текущего года зарегистрировано 166 безработных гражданина, уровень безработицы составил 2,5% (снижение за год на 0,3%). Данный показатель является самым низким за последние годы. Среди безработных граждан 54% не имеют профессионального образования, что значительно затрудняет возможность их трудоустройства.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разрезе администраций сельсоветов наиболее сложная ситуация сложилась в </w:t>
      </w:r>
      <w:proofErr w:type="spellStart"/>
      <w:r>
        <w:rPr>
          <w:color w:val="000000"/>
          <w:sz w:val="27"/>
          <w:szCs w:val="27"/>
        </w:rPr>
        <w:t>Усть</w:t>
      </w:r>
      <w:proofErr w:type="spellEnd"/>
      <w:r>
        <w:rPr>
          <w:color w:val="000000"/>
          <w:sz w:val="27"/>
          <w:szCs w:val="27"/>
        </w:rPr>
        <w:t xml:space="preserve"> - Алейском сельсовете, где уровень регистрируемой безработицы составил 8,4% (25 чел.). Это связано с тем, что основная доля трудоустройства связана с выполнением сезонных работ в ЗАО «</w:t>
      </w:r>
      <w:proofErr w:type="spellStart"/>
      <w:r>
        <w:rPr>
          <w:color w:val="000000"/>
          <w:sz w:val="27"/>
          <w:szCs w:val="27"/>
        </w:rPr>
        <w:t>Агровитсад</w:t>
      </w:r>
      <w:proofErr w:type="spellEnd"/>
      <w:r>
        <w:rPr>
          <w:color w:val="000000"/>
          <w:sz w:val="27"/>
          <w:szCs w:val="27"/>
        </w:rPr>
        <w:t xml:space="preserve">». Самый низкий уровень регистрируемой безработицы – 0,8% по-прежнему, сохраняется в </w:t>
      </w:r>
      <w:proofErr w:type="spellStart"/>
      <w:r>
        <w:rPr>
          <w:color w:val="000000"/>
          <w:sz w:val="27"/>
          <w:szCs w:val="27"/>
        </w:rPr>
        <w:t>Новоромановском</w:t>
      </w:r>
      <w:proofErr w:type="spellEnd"/>
      <w:r>
        <w:rPr>
          <w:color w:val="000000"/>
          <w:sz w:val="27"/>
          <w:szCs w:val="27"/>
        </w:rPr>
        <w:t xml:space="preserve"> сельсовете.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Малое предпринимательство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 состоянию на 1 января 2015 года на территории района зарегистрировано 425 субъектов предпринимательства. На 1 тысячу населения района приходится 31субъект предпринимательства (в крае 36). В течение года открыли свой бизнес 81 малое предприятие.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Одним из приоритетных направлений деятельности администрации района остается поддержка развития малого бизнеса. В отчетном году продолжил свою работу информационно – консультационный центр, проведено 340 консультаций для потенциальных и действующих предпринимателей.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Для субъектов малого предпринимательства проведено 9 обучающих мероприятий, общее число участников которых составило 152 человека.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 содействии ИКЦ, зарегистрировано 15 субъектов предпринимательской деятельности. Предприятия появились не только в традиционных для района отраслях, но и зарегистрированы новые виды деятельности (организация спортивной площадки, зрелищно – развлекательная деятельность).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Одним из приоритетных направлений деятельности администрации района является консультационная и практическая помощь в привлечении в район максимально возможного объема всех форм государственной поддержки.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Оказана помощь в подготовке трех пакетов документов на участие в конкурсном отборе на получение </w:t>
      </w:r>
      <w:proofErr w:type="spellStart"/>
      <w:r>
        <w:rPr>
          <w:color w:val="000000"/>
          <w:sz w:val="27"/>
          <w:szCs w:val="27"/>
        </w:rPr>
        <w:t>грантовой</w:t>
      </w:r>
      <w:proofErr w:type="spellEnd"/>
      <w:r>
        <w:rPr>
          <w:color w:val="000000"/>
          <w:sz w:val="27"/>
          <w:szCs w:val="27"/>
        </w:rPr>
        <w:t xml:space="preserve"> поддержки. Но краевой комиссией положительное решение принято только по одному проекту (</w:t>
      </w:r>
      <w:proofErr w:type="spellStart"/>
      <w:r>
        <w:rPr>
          <w:color w:val="000000"/>
          <w:sz w:val="27"/>
          <w:szCs w:val="27"/>
        </w:rPr>
        <w:t>Польников</w:t>
      </w:r>
      <w:proofErr w:type="spellEnd"/>
      <w:r>
        <w:rPr>
          <w:color w:val="000000"/>
          <w:sz w:val="27"/>
          <w:szCs w:val="27"/>
        </w:rPr>
        <w:t xml:space="preserve"> П.Т. – воспроизводство рыбы).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9 безработных граждан получили финансовую помощь на организацию собственного бизнеса на сумму 529 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Три малых предприятия в отчетном году смогли воспользоваться услугами Алтайского фонда </w:t>
      </w:r>
      <w:proofErr w:type="spellStart"/>
      <w:r>
        <w:rPr>
          <w:color w:val="000000"/>
          <w:sz w:val="27"/>
          <w:szCs w:val="27"/>
        </w:rPr>
        <w:t>микрозаймов</w:t>
      </w:r>
      <w:proofErr w:type="spellEnd"/>
      <w:r>
        <w:rPr>
          <w:color w:val="000000"/>
          <w:sz w:val="27"/>
          <w:szCs w:val="27"/>
        </w:rPr>
        <w:t xml:space="preserve"> на общую сумму 1975 тыс. руб. Одно предприятие (ООО «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комбинат хлебопродуктов») получило возможность компенсировать часть затрат на приобретаемое оборудование. В 2014 году район принял участие в краевом конкурсе на получение субсидий на поддержку мероприятий муниципальной целевой программы развития малого и среднего предпринимательства. В результате получено дополнительно 270 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уб., которые в совокупности со средствами местного бюджета в размере 30 тыс.руб. были направлены ИП Гаврилову на развитие объекта придорожного сервиса.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течение года проводилась планомерная работа по информированию сельскохозяйственных товаропроизводителей о направлениях и формах государственной поддержки, оказывалась помощь в оформлении пакетов документов. Всего в 2014 году получено 22 млн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уб. субсидий, в том числе: 12 млн. руб. – несвязанная поддержка, 8,9 млн.руб. – компенсация процентных ставок по кредитам.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Среднесписочная численность работников, занятых на малых и средних предприятиях, на 01.01.2015 года составила 1475 человек, что составляет 34,7% от общей численности занятых в экономике. Уровень заработной платы возрос на 5% по отношению к аналогичному периоду 2013 года и составил 10848 рублей. Тем не менее, соотношение средней заработной платы работников малых предприятий и средней заработной платы в целом по району составило лишь 61,3%, что косвенно свидетельствует об использование так называемой «серой» зарплаты в сфере бизнеса.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Жилищн</w:t>
      </w:r>
      <w:proofErr w:type="gramStart"/>
      <w:r>
        <w:rPr>
          <w:b/>
          <w:bCs/>
          <w:color w:val="000000"/>
          <w:sz w:val="27"/>
          <w:szCs w:val="27"/>
        </w:rPr>
        <w:t>о-</w:t>
      </w:r>
      <w:proofErr w:type="gramEnd"/>
      <w:r>
        <w:rPr>
          <w:b/>
          <w:bCs/>
          <w:color w:val="000000"/>
          <w:sz w:val="27"/>
          <w:szCs w:val="27"/>
        </w:rPr>
        <w:t xml:space="preserve"> коммунальное хозяйство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Предоставлением жилищно-коммунальных услуг (далее ЖКУ)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занимаются 17 (14 частных и 3 муниципальных) организаций и индивидуальных предпринимателей.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Суммарный объем предоставленных ЖКУ в 2014 году организациями ЖКХ района составил 31510,9 тыс. руб., что составило 99,9 % к уровню 2013 года.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Все предприятия и организации ЖКХ сработали с убытком. Общий финансовый результат организаций ЖКХ от предоставления ЖКУ в 2014 году составил –5771,9 тыс. руб., что соответствует 88,3% к 2013 году (снижение суммы убытков на сумму 764,1 тыс. руб.)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целях организации работ по подготовке к зиме администрацией района был разработан «Комплексный план мероприятий по подготовке объектов ЖКХ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к отопительному периоду 2014-2015 года. Главной целью вышеуказанного документа было достижение готовности к предстоящему отопительному периоду жилищно-коммунального комплекса района и учреждений бюджетной сферы до 15 сентября и завершение работ по муниципальным контрактам на выполнение работ с участием сре</w:t>
      </w:r>
      <w:proofErr w:type="gramStart"/>
      <w:r>
        <w:rPr>
          <w:color w:val="000000"/>
          <w:sz w:val="27"/>
          <w:szCs w:val="27"/>
        </w:rPr>
        <w:t>дств кр</w:t>
      </w:r>
      <w:proofErr w:type="gramEnd"/>
      <w:r>
        <w:rPr>
          <w:color w:val="000000"/>
          <w:sz w:val="27"/>
          <w:szCs w:val="27"/>
        </w:rPr>
        <w:t>аевого бюджета по строительству, реконструкции, капитальному ремонту объектов жилищно-коммунального хозяйства (не позднее 1 октября 2014 г.).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этот период выполнены следующие работы: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-ремонт отопительного котла, дымовой трубы и текущий ремонт системы электроснабжения здания МБОУ «</w:t>
      </w:r>
      <w:proofErr w:type="spellStart"/>
      <w:r>
        <w:rPr>
          <w:color w:val="000000"/>
          <w:sz w:val="27"/>
          <w:szCs w:val="27"/>
        </w:rPr>
        <w:t>Шадринская</w:t>
      </w:r>
      <w:proofErr w:type="spellEnd"/>
      <w:r>
        <w:rPr>
          <w:color w:val="000000"/>
          <w:sz w:val="27"/>
          <w:szCs w:val="27"/>
        </w:rPr>
        <w:t xml:space="preserve"> ООШ»;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-текущий ремонт «мягкой кровли» всего здания МБОУ 2Усть-Алейская ООШ», ремонт кровли здания детского сада «Степашка» в с. </w:t>
      </w:r>
      <w:proofErr w:type="spellStart"/>
      <w:r>
        <w:rPr>
          <w:color w:val="000000"/>
          <w:sz w:val="27"/>
          <w:szCs w:val="27"/>
        </w:rPr>
        <w:t>Новороманово</w:t>
      </w:r>
      <w:proofErr w:type="spellEnd"/>
      <w:r>
        <w:rPr>
          <w:color w:val="000000"/>
          <w:sz w:val="27"/>
          <w:szCs w:val="27"/>
        </w:rPr>
        <w:t xml:space="preserve">, частичный ремонт кровли на здании начальной школы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с. Калманка;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ремонт отопительного котла в котельной </w:t>
      </w:r>
      <w:proofErr w:type="spellStart"/>
      <w:r>
        <w:rPr>
          <w:color w:val="000000"/>
          <w:sz w:val="27"/>
          <w:szCs w:val="27"/>
        </w:rPr>
        <w:t>Калманской</w:t>
      </w:r>
      <w:proofErr w:type="spellEnd"/>
      <w:r>
        <w:rPr>
          <w:color w:val="000000"/>
          <w:sz w:val="27"/>
          <w:szCs w:val="27"/>
        </w:rPr>
        <w:t xml:space="preserve"> музыкальной школы;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-выполнены работы по промывке системы отопления и частичной замене оконных блоков на пластиковые стеклопакеты в здании МБОУ «</w:t>
      </w:r>
      <w:proofErr w:type="spellStart"/>
      <w:r>
        <w:rPr>
          <w:color w:val="000000"/>
          <w:sz w:val="27"/>
          <w:szCs w:val="27"/>
        </w:rPr>
        <w:t>Новоромановская</w:t>
      </w:r>
      <w:proofErr w:type="spellEnd"/>
      <w:r>
        <w:rPr>
          <w:color w:val="000000"/>
          <w:sz w:val="27"/>
          <w:szCs w:val="27"/>
        </w:rPr>
        <w:t xml:space="preserve"> СОШ»;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- в котельной №1 с. Калманка (обеспечивающей отопление детского сада «Веселый городок» и котельной детского сада «Солнышко» в п. Алтай заменены отопительные котлы.</w:t>
      </w:r>
      <w:proofErr w:type="gramEnd"/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Общая сумма затрат составила 1228 тыс. руб. в том числе из средств местного бюджета 878 тыс. руб.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Кроме того, для обеспечения прохождения предстоящего осенне-зимнего периода 2014-2015 годов и обеспечения нормальной жизнедеятельности населения района было подготовлено: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-22 котельных учреждений бюджетной сферы.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- 6 котельных предприятий ЖКХ,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- 104 км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одопроводных сетей и 10,2 км. тепловых сетей,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-45 водозаборных скважин и 40 водонапорных башен.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капитально отремонтировано и заменено 1350 метров водопроводных сетей и 30 метров тепловых сетей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-произведен капитальный ремонт двух водозаборных скважин на сумму 1314 тыс. рублей в п. Троицк - 720 тыс. руб. и с. </w:t>
      </w:r>
      <w:proofErr w:type="spellStart"/>
      <w:r>
        <w:rPr>
          <w:color w:val="000000"/>
          <w:sz w:val="27"/>
          <w:szCs w:val="27"/>
        </w:rPr>
        <w:t>Усть-Алейка</w:t>
      </w:r>
      <w:proofErr w:type="spellEnd"/>
      <w:r>
        <w:rPr>
          <w:color w:val="000000"/>
          <w:sz w:val="27"/>
          <w:szCs w:val="27"/>
        </w:rPr>
        <w:t xml:space="preserve"> - 594 тыс. руб.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-выполнены работы по установке новой водонапорной башни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с. </w:t>
      </w:r>
      <w:proofErr w:type="spellStart"/>
      <w:r>
        <w:rPr>
          <w:color w:val="000000"/>
          <w:sz w:val="27"/>
          <w:szCs w:val="27"/>
        </w:rPr>
        <w:t>Калистратиха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сумма</w:t>
      </w:r>
      <w:proofErr w:type="gramEnd"/>
      <w:r>
        <w:rPr>
          <w:color w:val="000000"/>
          <w:sz w:val="27"/>
          <w:szCs w:val="27"/>
        </w:rPr>
        <w:t xml:space="preserve"> затрат составила 150 тыс. руб. в том числе 30тыс. руб. из средств местного бюджета).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На начало отопительного сезона запас топлива бюджетных учреждений и теплоснабжающих организаций района составлял 1136 тонн угля. Благодаря оказанной помощи, из резервного запаса Администрации Алтайского края, было выделено для бюджетных организаций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1000 тонн угля. Отопительный сезон в районе был начат своевременно, без нарушений температурных режимов в зданиях всех бюджетных учреждений района и домах населения.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Согласно заключенному 19.11.2014 г. Муниципальному контракту с ОАО «Алтайская топливная компания», поставки угля начались с ноября 2014 года. Цена поставляемого топлива составляет 1915,00 руб. за тонну на общую сумму 3124 тыс. руб. Качество поставляемого топлива в отопительном сезоне 2014-2015 гг. соответствует условиям муниципального контракта.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К сожалению, рост стоимости ремонтных материалов, энергоресурсов, хронические неплатежи населения за предоставленные услуги (просроченная задолженность населения возросла в 2014 году на 2473 тыс. руб. по сравнению с 2012 годом), несвоевременное представление расчетов в регулирующий орган предприятиями ЖКХ документов на принятие тарифа, вновь привели к убыточности работы предприятий и как следствие, к снижению качества предоставляемых услуг.</w:t>
      </w:r>
      <w:proofErr w:type="gramEnd"/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До сих пор высокой остается дебиторская задолженность предприятиям ЖКХ района, её рост к уровню 2013 года составляет 139,3 % (в денежном эквиваленте 12650,65 тыс. руб.), в том числе 8952,85 тыс. руб. просроченный долг населения за предоставленные ЖКУ, 530,5 тыс. руб. задолженность прочих потребителей, и 3167,3тыс. руб. начисление за коммунальные услуги за 1,5 месяца отчетного года.</w:t>
      </w:r>
      <w:proofErr w:type="gramEnd"/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Кредиторская задолженность по состоянию на 01 марта 2015 года составила 42772,6 тыс. руб. в том числе за поставленный уголь 9623,5 тыс. руб.,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в т. ч. за потребленную электроэнергию по состоянию на 01 марта 2013 года, составляет 3132,4 тыс. руб. (в том числе: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МУП «</w:t>
      </w:r>
      <w:proofErr w:type="spellStart"/>
      <w:r>
        <w:rPr>
          <w:color w:val="000000"/>
          <w:sz w:val="27"/>
          <w:szCs w:val="27"/>
        </w:rPr>
        <w:t>Новоромановское</w:t>
      </w:r>
      <w:proofErr w:type="spellEnd"/>
      <w:r>
        <w:rPr>
          <w:color w:val="000000"/>
          <w:sz w:val="27"/>
          <w:szCs w:val="27"/>
        </w:rPr>
        <w:t xml:space="preserve"> ЖКХ» 1700 тыс. руб., </w:t>
      </w:r>
      <w:r>
        <w:rPr>
          <w:color w:val="000000"/>
          <w:sz w:val="27"/>
          <w:szCs w:val="27"/>
        </w:rPr>
        <w:lastRenderedPageBreak/>
        <w:t>ООО «</w:t>
      </w:r>
      <w:proofErr w:type="spellStart"/>
      <w:r>
        <w:rPr>
          <w:color w:val="000000"/>
          <w:sz w:val="27"/>
          <w:szCs w:val="27"/>
        </w:rPr>
        <w:t>Калманские</w:t>
      </w:r>
      <w:proofErr w:type="spellEnd"/>
      <w:r>
        <w:rPr>
          <w:color w:val="000000"/>
          <w:sz w:val="27"/>
          <w:szCs w:val="27"/>
        </w:rPr>
        <w:t xml:space="preserve"> водопроводные сети» 106,5 тыс. руб., МУП «</w:t>
      </w:r>
      <w:proofErr w:type="spellStart"/>
      <w:r>
        <w:rPr>
          <w:color w:val="000000"/>
          <w:sz w:val="27"/>
          <w:szCs w:val="27"/>
        </w:rPr>
        <w:t>Калмансие</w:t>
      </w:r>
      <w:proofErr w:type="spellEnd"/>
      <w:r>
        <w:rPr>
          <w:color w:val="000000"/>
          <w:sz w:val="27"/>
          <w:szCs w:val="27"/>
        </w:rPr>
        <w:t xml:space="preserve"> тепловые сети»-533 тыс. руб. ООО «Оазис» 312,9 тыс. руб. ИП Славкин. 32,0 тыс. руб. МУП «Тепловик» 448 тыс. руб.)</w:t>
      </w:r>
      <w:proofErr w:type="gramEnd"/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результате реализация мероприятий, предусмотренных районной целевой программой «Модернизация жилищно-коммунального хозяйства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района» на 2013-2015 г.г., в 2014 году: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продолжилось строительство объекта «Реконструкция водоснабжения в село Калманка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края». Финансирование выполнено в 2014 год на сумму 8816 тыс. руб., в том числе: 2777 тыс. руб. из средств федерального бюджета 5208 тыс. руб. из краевого и 831 тыс. руб. средства местного бюджета.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выполнены работы по проектированию объекта «Реконструкция водоснабжения с. </w:t>
      </w:r>
      <w:proofErr w:type="spellStart"/>
      <w:r>
        <w:rPr>
          <w:color w:val="000000"/>
          <w:sz w:val="27"/>
          <w:szCs w:val="27"/>
        </w:rPr>
        <w:t>Новороманово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края», стоимость разработки проекта 2717,5тыс. руб. за 2014 год профинансировано 1767,6 тыс. руб. (1694,0 тыс. руб. - из краевого бюджета и 73,6 тыс. руб. – из средств местного бюджета.)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Инвестиции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Общий объем инвестиций за счет всех источников финансирования в 2014 году составил 296 млн. руб., индекс физического объема составил 108,5%. Весомый объем финансовых вложений поступил в рамках реализации мероприятий по газификации села из краевого бюджета (152 млн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уб.). Что касается предприятий реального сектора экономики, то уровень инвестирования является недостаточным. Финансово – экономическое положение большинства предприятий не позволяет производить модернизацию производства в необходимых объемах.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течение года администрацией района проводилась работа по внедрению Инвестиционного стандарта деятельности органов местного самоуправления по обеспечению благоприятного инвестиционного климата. В настоящее время внедрено 9 разделов (из 11 имеющихся). Создан Инвестиционный совет при главе администрации района - постоянно действующий совещательный орган, работа которого направлена на обеспечение проведение последовательной и скоординированной политики в области инвестиционной деятельности и на улучшение инвестиционного климата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794A7D" w:rsidRDefault="00794A7D" w:rsidP="00794A7D">
      <w:pPr>
        <w:pStyle w:val="aa"/>
        <w:shd w:val="clear" w:color="auto" w:fill="FFFFFF"/>
        <w:spacing w:after="202" w:afterAutospacing="0"/>
        <w:ind w:left="-288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Социальная сфера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ind w:left="-288"/>
        <w:rPr>
          <w:color w:val="000000"/>
        </w:rPr>
      </w:pPr>
      <w:r>
        <w:rPr>
          <w:color w:val="000000"/>
          <w:sz w:val="27"/>
          <w:szCs w:val="27"/>
        </w:rPr>
        <w:t xml:space="preserve">В социальной политике Российской Федерации, Алтайского края и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в частности идут глубокие преобразования. За последние годы приняты </w:t>
      </w:r>
      <w:r>
        <w:rPr>
          <w:color w:val="000000"/>
          <w:sz w:val="27"/>
          <w:szCs w:val="27"/>
        </w:rPr>
        <w:lastRenderedPageBreak/>
        <w:t>законодательные и нормативные акты, которые качественно меняют подходы к социальной политике в целом.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ind w:left="-288"/>
        <w:rPr>
          <w:color w:val="000000"/>
        </w:rPr>
      </w:pPr>
      <w:r>
        <w:rPr>
          <w:color w:val="000000"/>
          <w:sz w:val="27"/>
          <w:szCs w:val="27"/>
        </w:rPr>
        <w:t>Региональным стратегическим документом на ближайшие годы стала Губернаторская программа социально-экономического развития Алтайского края «Алтай. Шаги к успеху».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ind w:left="-288"/>
        <w:rPr>
          <w:color w:val="000000"/>
        </w:rPr>
      </w:pPr>
      <w:r>
        <w:rPr>
          <w:color w:val="000000"/>
          <w:sz w:val="27"/>
          <w:szCs w:val="27"/>
        </w:rPr>
        <w:t>Главной характеристикой принятых документов является их системность и последовательность.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ind w:left="-288"/>
        <w:rPr>
          <w:color w:val="000000"/>
        </w:rPr>
      </w:pPr>
      <w:r>
        <w:rPr>
          <w:color w:val="000000"/>
          <w:sz w:val="27"/>
          <w:szCs w:val="27"/>
        </w:rPr>
        <w:t>К сожалению</w:t>
      </w:r>
      <w:r>
        <w:rPr>
          <w:b/>
          <w:bCs/>
          <w:color w:val="000000"/>
        </w:rPr>
        <w:t>, 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области демографии можно констатировать, что в этом году численность новорожденных составила 161 человек, что на 24 меньше, чем 2013, умерло 227 человек, что на 20 меньше, чем в прошлом году. Так, что естественного прироста населения наш район в этом году не получил. Средний уровень жизни по району у мужчин - 62 года, у женщин -71.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ind w:left="-288"/>
        <w:rPr>
          <w:color w:val="000000"/>
        </w:rPr>
      </w:pPr>
      <w:r>
        <w:rPr>
          <w:color w:val="000000"/>
          <w:sz w:val="27"/>
          <w:szCs w:val="27"/>
        </w:rPr>
        <w:t>В районе, как и в крае в целом последовательно реализуется долгосрочная образовательная политика. Внедрены и совершенствуются современные системы оценки качества и стимулирования педагогов, поэтапно вводятся федеральные образовательные государственные стандарты в школах и дошкольных учреждениях, улучшается информатизация образования.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ind w:left="-288"/>
        <w:rPr>
          <w:color w:val="000000"/>
        </w:rPr>
      </w:pPr>
      <w:r>
        <w:rPr>
          <w:color w:val="000000"/>
          <w:sz w:val="27"/>
          <w:szCs w:val="27"/>
        </w:rPr>
        <w:t xml:space="preserve">Предоставление населению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образовательных услуг для детей дошкольного возраста осуществляется в соответствии с действующим законодательством. В районе функционируют 5 муниципальных дошкольных образовательных организаций с 18 дошкольными группами, при 8 муниципальных образовательных организациях района работают 8 дошкольных групп кратковременного пребывания детей, в МБОУ ДОД 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районный Детско-юношеский центр работает Школа раннего развития детей «Малышок». Количество детей, охваченных услугами дошкольного образования, насчитывает 576. В 2014 году охват услугами дошкольного образования составил 73.6 %, что на 23 % выше показателя 2013 года.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С 1 марта 2014 года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введена единая электронная очередь, желающих получить путевки в детский сад, по состоянию на 1 января 2015 года зарегистрировано 167 детей. В период реализации долгосрочной целевой программы «Развитие дошкольного образования в Алтайском крае» на 2011–2015 годы, районной целевой программы «Развитие дошкольного образования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на 2012-2016 годы»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решается проблема доступности дошкольного образования для детей в возрасте от 3 до 7 лет. Данной категории детей в первую очередь предоставляются путевки в дошкольные образовательные организации.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Администрацией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ведется активная работа по привлечению дополнительных финансовых средств на модернизацию дошкольного образования. В МБОУ </w:t>
      </w:r>
      <w:proofErr w:type="spellStart"/>
      <w:r>
        <w:rPr>
          <w:color w:val="000000"/>
          <w:sz w:val="27"/>
          <w:szCs w:val="27"/>
        </w:rPr>
        <w:t>Шадринской</w:t>
      </w:r>
      <w:proofErr w:type="spellEnd"/>
      <w:r>
        <w:rPr>
          <w:color w:val="000000"/>
          <w:sz w:val="27"/>
          <w:szCs w:val="27"/>
        </w:rPr>
        <w:t xml:space="preserve"> основной общеобразовательной школе, под детский сад реконструируется часть здания и введения в эксплуатацию группы детского сада. В конце 2014 года из краевого бюджета выделено </w:t>
      </w:r>
      <w:r>
        <w:rPr>
          <w:color w:val="000000"/>
          <w:sz w:val="27"/>
          <w:szCs w:val="27"/>
        </w:rPr>
        <w:lastRenderedPageBreak/>
        <w:t>дополнительное финансирование в размере 800 тыс. рублей, из муниципального бюджета - 100 тыс. руб. Открытие группы на 20 мест планируется во втором квартале 2015 года.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С 1 января 2014 года оплата труда педагогических работников дошкольных образовательных организаций осуществляется за счет субвенций из краевого бюджета, выплачиваются стимулирующие средства. Средняя заработная плата педагогических работников дошкольных организаций в 2014 году увеличилась на 8.7% с 14323 рублей до 15699 рублей.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Работа образовательных организаций района в 2013/2014 учебном году была направлена на обеспечение равных условий получения общего образования для всех обучающихся независимо от социального статуса и места проживания, а также на сокращение неэффективных расходов в сфере образования. Решение этой задачи осуществляется посредством реструктуризации образовательной сети, организации работы базовых школ.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Одним из важнейших направлений деятельности школ является совершенствование управления качеством образовательного процесса, установление соответствия уровня и качества подготовки выпускников требованиям государственных образовательных стандартов.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Работа образовательных организаций района в 2013/2014 учебном году была направлена на обеспечение равных условий получения общего образования для всех обучающихся независимо от социального статуса и места проживания, а также на сокращение неэффективных расходов в сфере образования. Решение этой задачи осуществляется посредством реструктуризации образовательной сети, организации работы базовых школ.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Работа школ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в 2013/2014 учебном году направлена на обеспечение равных условий получения общего образования для всех обучающихся независимо от социального статуса и места проживания, а также на сокращение неэффективных расходов в сфере образования. Решение этой задачи осуществляется посредством реструктуризации образовательной сети, организации работы базовых школ.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2014 учебном году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104 девятиклассника приняло участие в ОГЭ-9. Все учащиеся успешно прошли итоговую аттестацию по основным предметам: русскому языку и математике.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 переводной шкале результатов ГИА-9, подготовленной на основе статистических данных по результатам обработки экзаменационных работ территориальной предметной комиссией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у учащихся нашего района качество знаний по русскому языку выше краевого на 2,5%, по математике на 2,1%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итоговая аттестация выпускников в форме единого государственного экзамена (ЕГЭ) осуществлялась в штатном режиме по 10 предметам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Общее количество участников ЕГЭ составило 67 человек.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 переводной шкале результатов ЕГЭ у учащихся нашего района средний балл по русскому языку, к сожалению, ниже краевого на 5,98%, по математике на 4,03%.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марте 2014 года 11 школ района получили электронно-образовательные ресурсы, в МБОУ </w:t>
      </w:r>
      <w:proofErr w:type="spellStart"/>
      <w:r>
        <w:rPr>
          <w:color w:val="000000"/>
          <w:sz w:val="27"/>
          <w:szCs w:val="27"/>
        </w:rPr>
        <w:t>Калманская</w:t>
      </w:r>
      <w:proofErr w:type="spellEnd"/>
      <w:r>
        <w:rPr>
          <w:color w:val="000000"/>
          <w:sz w:val="27"/>
          <w:szCs w:val="27"/>
        </w:rPr>
        <w:t xml:space="preserve"> СОШ приобретён кабинет физики, кабинет биологии приобретён в МБОУ </w:t>
      </w:r>
      <w:proofErr w:type="spellStart"/>
      <w:r>
        <w:rPr>
          <w:color w:val="000000"/>
          <w:sz w:val="27"/>
          <w:szCs w:val="27"/>
        </w:rPr>
        <w:t>Шадринская</w:t>
      </w:r>
      <w:proofErr w:type="spellEnd"/>
      <w:r>
        <w:rPr>
          <w:color w:val="000000"/>
          <w:sz w:val="27"/>
          <w:szCs w:val="27"/>
        </w:rPr>
        <w:t xml:space="preserve"> СОШ и МБОУ </w:t>
      </w:r>
      <w:proofErr w:type="gramStart"/>
      <w:r>
        <w:rPr>
          <w:color w:val="000000"/>
          <w:sz w:val="27"/>
          <w:szCs w:val="27"/>
        </w:rPr>
        <w:t>Алтайская</w:t>
      </w:r>
      <w:proofErr w:type="gramEnd"/>
      <w:r>
        <w:rPr>
          <w:color w:val="000000"/>
          <w:sz w:val="27"/>
          <w:szCs w:val="27"/>
        </w:rPr>
        <w:t xml:space="preserve"> СОШ.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Количество педагогических и руководящих работников остаётся практически неизменным и составляет в 2014 году 218 человек (в 2013 году – 219 чел.), из них 178 педагогических работников, в том числе 167 – учителей.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2014 году число учителей, имеющих высшее образование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74,3% (2013 г. – 71,7%).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Доля учителей в возрасте до 35 лет увеличилась и составила 27,1%, что соответствует показателю, запланированному в «дорожной карте» - 26,6% (2013 год –23,7%).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Победителем конкурса «На получение денежного поощрения лучшим учителям»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стала Булатова Наталья Леонидовна, учитель иностранного языка МБОУ </w:t>
      </w:r>
      <w:proofErr w:type="spellStart"/>
      <w:r>
        <w:rPr>
          <w:color w:val="000000"/>
          <w:sz w:val="27"/>
          <w:szCs w:val="27"/>
        </w:rPr>
        <w:t>Калманская</w:t>
      </w:r>
      <w:proofErr w:type="spellEnd"/>
      <w:r>
        <w:rPr>
          <w:color w:val="000000"/>
          <w:sz w:val="27"/>
          <w:szCs w:val="27"/>
        </w:rPr>
        <w:t xml:space="preserve"> средняя общеобразовательная школа (200 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уб.).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Лукина Наталья Викторовна, учитель иностранного языка МБОУ </w:t>
      </w:r>
      <w:proofErr w:type="spellStart"/>
      <w:r>
        <w:rPr>
          <w:color w:val="000000"/>
          <w:sz w:val="27"/>
          <w:szCs w:val="27"/>
        </w:rPr>
        <w:t>Шадринская</w:t>
      </w:r>
      <w:proofErr w:type="spellEnd"/>
      <w:r>
        <w:rPr>
          <w:color w:val="000000"/>
          <w:sz w:val="27"/>
          <w:szCs w:val="27"/>
        </w:rPr>
        <w:t xml:space="preserve"> ООШ получила краевое единовременное пособие в размере 100 тысяч рублей, 3 молодых специалиста пополнили ряды педагогов школ района.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Золотой медалью «За особые успехи в учении» в 2014 году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было награждено 4 выпускника 11 класса: </w:t>
      </w:r>
      <w:proofErr w:type="spellStart"/>
      <w:r>
        <w:rPr>
          <w:color w:val="000000"/>
          <w:sz w:val="27"/>
          <w:szCs w:val="27"/>
        </w:rPr>
        <w:t>Калачин</w:t>
      </w:r>
      <w:proofErr w:type="spellEnd"/>
      <w:r>
        <w:rPr>
          <w:color w:val="000000"/>
          <w:sz w:val="27"/>
          <w:szCs w:val="27"/>
        </w:rPr>
        <w:t xml:space="preserve"> Иван (МБОУ </w:t>
      </w:r>
      <w:proofErr w:type="spellStart"/>
      <w:r>
        <w:rPr>
          <w:color w:val="000000"/>
          <w:sz w:val="27"/>
          <w:szCs w:val="27"/>
        </w:rPr>
        <w:t>Калманская</w:t>
      </w:r>
      <w:proofErr w:type="spellEnd"/>
      <w:r>
        <w:rPr>
          <w:color w:val="000000"/>
          <w:sz w:val="27"/>
          <w:szCs w:val="27"/>
        </w:rPr>
        <w:t xml:space="preserve"> СОШ), Клюева Юлия (МБОУ </w:t>
      </w:r>
      <w:proofErr w:type="spellStart"/>
      <w:r>
        <w:rPr>
          <w:color w:val="000000"/>
          <w:sz w:val="27"/>
          <w:szCs w:val="27"/>
        </w:rPr>
        <w:t>Новоромановская</w:t>
      </w:r>
      <w:proofErr w:type="spellEnd"/>
      <w:r>
        <w:rPr>
          <w:color w:val="000000"/>
          <w:sz w:val="27"/>
          <w:szCs w:val="27"/>
        </w:rPr>
        <w:t xml:space="preserve"> СОШ), </w:t>
      </w:r>
      <w:proofErr w:type="spellStart"/>
      <w:r>
        <w:rPr>
          <w:color w:val="000000"/>
          <w:sz w:val="27"/>
          <w:szCs w:val="27"/>
        </w:rPr>
        <w:t>Дерр</w:t>
      </w:r>
      <w:proofErr w:type="spellEnd"/>
      <w:r>
        <w:rPr>
          <w:color w:val="000000"/>
          <w:sz w:val="27"/>
          <w:szCs w:val="27"/>
        </w:rPr>
        <w:t xml:space="preserve"> Елена, Супрунова Екатерина (</w:t>
      </w:r>
      <w:proofErr w:type="spellStart"/>
      <w:r>
        <w:rPr>
          <w:color w:val="000000"/>
          <w:sz w:val="27"/>
          <w:szCs w:val="27"/>
        </w:rPr>
        <w:t>Зимарёвская</w:t>
      </w:r>
      <w:proofErr w:type="spellEnd"/>
      <w:r>
        <w:rPr>
          <w:color w:val="000000"/>
          <w:sz w:val="27"/>
          <w:szCs w:val="27"/>
        </w:rPr>
        <w:t xml:space="preserve"> СОШ).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Проблемы системы образования района: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обеспечение 100% доступности дошкольного образования,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-создание условий для реализации ФГОС дошкольного, начального и общего образования,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--повышение качества образования детей на разных уровнях,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-организация комплексной поддержки школ, работающих в сложных условиях,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-комплексное решение кадровых вопросов,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-реализация модели повышения психолого-педагогической компетенции педагогических работников и другие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функционируют три учреждения дополнительного образования детей: детско-юношеский центр, детско-юношеская спортивная школа, музыкальная школа, в которых обучаются около 1000 детей. Воспитанники учреждений дополнительного образования района неоднократно становились призерами и победителями краевых и всероссийских соревнований, смотров, конкурсов.</w:t>
      </w:r>
    </w:p>
    <w:p w:rsidR="00794A7D" w:rsidRDefault="00794A7D" w:rsidP="00794A7D">
      <w:pPr>
        <w:pStyle w:val="aa"/>
        <w:shd w:val="clear" w:color="auto" w:fill="FFFFFF"/>
        <w:spacing w:after="240" w:afterAutospacing="0"/>
        <w:rPr>
          <w:color w:val="000000"/>
        </w:rPr>
      </w:pP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функционируют три учреждения дополнительного образования детей: детско-юношеский центр, детско-юношеская спортивная школа, музыкальная школа, в которых обучаются около 1000 детей. Воспитанники учреждений дополнительного образования района неоднократно становились призерами и победителями краевых и всероссийских соревнований, смотров, конкурсов.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В 2014 году продолжена работа по поддержке семейного устройства детей лишившихся родительского попечения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Необходимо отметить, что приоритетным направлением  в работе по опеке и попечительству является пропаганда семейных форм устройства детей.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 сегодня четверо граждан изъявили желание стать приемными родителями.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Медицинское обслуживание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Важным фактором социально-экономического развития региона является человеческий капитал, здоровье населения.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Медицинскую помощь жителям района продолжает оказывать КГБУЗ «</w:t>
      </w:r>
      <w:proofErr w:type="spellStart"/>
      <w:r>
        <w:rPr>
          <w:color w:val="000000"/>
          <w:sz w:val="27"/>
          <w:szCs w:val="27"/>
        </w:rPr>
        <w:t>Калманская</w:t>
      </w:r>
      <w:proofErr w:type="spellEnd"/>
      <w:r>
        <w:rPr>
          <w:color w:val="000000"/>
          <w:sz w:val="27"/>
          <w:szCs w:val="27"/>
        </w:rPr>
        <w:t xml:space="preserve"> ЦРБ», с сетью структурных подразделений: четырьмя врачебными амбулаториями и пятью фельдшерско-акушерскими пунктами. </w:t>
      </w:r>
      <w:proofErr w:type="gramStart"/>
      <w:r>
        <w:rPr>
          <w:color w:val="000000"/>
          <w:sz w:val="27"/>
          <w:szCs w:val="27"/>
        </w:rPr>
        <w:t xml:space="preserve">В сентябре 2014 года открыты 2 терапевтических участка в </w:t>
      </w:r>
      <w:proofErr w:type="spellStart"/>
      <w:r>
        <w:rPr>
          <w:color w:val="000000"/>
          <w:sz w:val="27"/>
          <w:szCs w:val="27"/>
        </w:rPr>
        <w:t>Новороманово</w:t>
      </w:r>
      <w:proofErr w:type="spellEnd"/>
      <w:r>
        <w:rPr>
          <w:color w:val="000000"/>
          <w:sz w:val="27"/>
          <w:szCs w:val="27"/>
        </w:rPr>
        <w:t xml:space="preserve">, кабинет медицинской профилактики в поликлинике, на начало 2015 года добавлены 5 коек дневного стационара в </w:t>
      </w:r>
      <w:proofErr w:type="spellStart"/>
      <w:r>
        <w:rPr>
          <w:color w:val="000000"/>
          <w:sz w:val="27"/>
          <w:szCs w:val="27"/>
        </w:rPr>
        <w:t>Новороманово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Высока преждевременная смертность, выше краевых показателей, младенческая и детская смертность, смертность от туберкулеза и злокачественных новообразований.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здравоохранении района на сегодня трудятся 225 человек, имеется дефицит среднего медицинского персонала. При реализации социальной политики приоритет отдается работе с молодёжью. В этом году 7 молодых врачей - специалистов получили поддержку в размере 1 млн. рублей. Много сделано по информатизации здравоохранения. В поликлинике ЦРБ каждое рабочее место оснащено компьютером, есть компьютеры во всех врачебных амбулаториях.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Социальное обслуживание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целях повышения социальной защищенности граждан проживающих в районе, особенно детей, инвалидов, пожилых людей осуществляет свою деятельность Управление социальной защиты населения по </w:t>
      </w:r>
      <w:proofErr w:type="spellStart"/>
      <w:r>
        <w:rPr>
          <w:color w:val="000000"/>
          <w:sz w:val="27"/>
          <w:szCs w:val="27"/>
        </w:rPr>
        <w:t>Калманскому</w:t>
      </w:r>
      <w:proofErr w:type="spellEnd"/>
      <w:r>
        <w:rPr>
          <w:color w:val="000000"/>
          <w:sz w:val="27"/>
          <w:szCs w:val="27"/>
        </w:rPr>
        <w:t xml:space="preserve"> району. В течение 2014 года УСЗН по </w:t>
      </w:r>
      <w:proofErr w:type="spellStart"/>
      <w:r>
        <w:rPr>
          <w:color w:val="000000"/>
          <w:sz w:val="27"/>
          <w:szCs w:val="27"/>
        </w:rPr>
        <w:t>Калманскому</w:t>
      </w:r>
      <w:proofErr w:type="spellEnd"/>
      <w:r>
        <w:rPr>
          <w:color w:val="000000"/>
          <w:sz w:val="27"/>
          <w:szCs w:val="27"/>
        </w:rPr>
        <w:t xml:space="preserve"> району предоставляла гражданам 32 социальные выплаты. Объем финансирования из краевого и федерального бюджета на предоставляемые меры социальной поддержки составил более 73,8 млн. рублей, что на 6% больше, чем в 2013 году.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Выплаты социального характера получают более 11,3 тыс. граждан или 82 % от всех жителей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основном - 5,7 тыс. человек, это ветераны труда, труженики тыла, реабилитированные граждане, малообеспеченные граждане, семьи с детьми. 50% льготников предоставляется сразу несколько мер социальной поддержки. За заслуги в труде в 2014 году звание «Ветеран труда Алтайского края» присвоено 80 гражданам.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целях улучшения демографической ситуации из года в год возрастает объем поддержки семей, в том числе многодетных их в нашем районе насчитывается 192 семьи. Общий годовой объем поддержки семей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составил 32 млн. рублей.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Для решения непростых задач воспитания подрастающего поколения в крае, районе, каждом селе объединяются усилия власти, образовательных организаций, общественности, выстраиваются отношения социального партнерства по защите главных человеческих ценностей — крепкой семьи, ответственного </w:t>
      </w:r>
      <w:proofErr w:type="spellStart"/>
      <w:r>
        <w:rPr>
          <w:color w:val="000000"/>
          <w:sz w:val="27"/>
          <w:szCs w:val="27"/>
        </w:rPr>
        <w:t>родительства</w:t>
      </w:r>
      <w:proofErr w:type="spellEnd"/>
      <w:r>
        <w:rPr>
          <w:color w:val="000000"/>
          <w:sz w:val="27"/>
          <w:szCs w:val="27"/>
        </w:rPr>
        <w:t>, защищенного детства.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Так 9 сентября в администрации района состоялось значимое событие для района — подписание пятистороннего Соглашения.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В этом документе говорится о взаимодействии администрации района, управления социальной защиты населения, Центра занятости с общественными организациями — районным Советом женщин и Советом отцов по работе с семьями.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район традиционно принимает участие в краевой эстафете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«Согрей теплом родительского сердца»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Задачи эстафеты — укрепить статус семьи, пропагандировать ценности материнства и отцовства.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Молодежном театре Алтая, 26 декабря 2014 года, состоялся губернаторский прием участников краевой эстафеты родительского подвига «Согрей теплом родительского сердца». Лауреатами краевой эстафеты стали: семьи Дубининых Василия Сергеевича и Зинаиды Владимировны из села Бураново, </w:t>
      </w:r>
      <w:proofErr w:type="spellStart"/>
      <w:r>
        <w:rPr>
          <w:color w:val="000000"/>
          <w:sz w:val="27"/>
          <w:szCs w:val="27"/>
        </w:rPr>
        <w:t>Шалагиных</w:t>
      </w:r>
      <w:proofErr w:type="spellEnd"/>
      <w:r>
        <w:rPr>
          <w:color w:val="000000"/>
          <w:sz w:val="27"/>
          <w:szCs w:val="27"/>
        </w:rPr>
        <w:t xml:space="preserve"> Евгения Викторовича и Ольги Геннадьевны из села Калманка.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рамках краевого мероприятия посвященному Дню семьи, любви и верности медаль «За любовь и верность», вручена семье Петровых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из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Калманки.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Все массовые мероприятия УСЗН по </w:t>
      </w:r>
      <w:proofErr w:type="spellStart"/>
      <w:r>
        <w:rPr>
          <w:color w:val="000000"/>
          <w:sz w:val="27"/>
          <w:szCs w:val="27"/>
        </w:rPr>
        <w:t>Калманскому</w:t>
      </w:r>
      <w:proofErr w:type="spellEnd"/>
      <w:r>
        <w:rPr>
          <w:color w:val="000000"/>
          <w:sz w:val="27"/>
          <w:szCs w:val="27"/>
        </w:rPr>
        <w:t xml:space="preserve"> району проводит в тесной связи с комитетом администрации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по культуре и спорту, культурно-досуговыми учреждениями района.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2014 год ознаменован Годом культуры в России.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Культура и спорт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Курирующими учреждениями в отрасли культуры района являются комитет по культуре и спорту, Центральный районный Дом культуры, Центральная </w:t>
      </w:r>
      <w:proofErr w:type="spellStart"/>
      <w:r>
        <w:rPr>
          <w:color w:val="000000"/>
          <w:sz w:val="27"/>
          <w:szCs w:val="27"/>
        </w:rPr>
        <w:t>межпоселенческая</w:t>
      </w:r>
      <w:proofErr w:type="spellEnd"/>
      <w:r>
        <w:rPr>
          <w:color w:val="000000"/>
          <w:sz w:val="27"/>
          <w:szCs w:val="27"/>
        </w:rPr>
        <w:t xml:space="preserve"> библиотека, </w:t>
      </w:r>
      <w:proofErr w:type="spellStart"/>
      <w:r>
        <w:rPr>
          <w:color w:val="000000"/>
          <w:sz w:val="27"/>
          <w:szCs w:val="27"/>
        </w:rPr>
        <w:t>Калманская</w:t>
      </w:r>
      <w:proofErr w:type="spellEnd"/>
      <w:r>
        <w:rPr>
          <w:color w:val="000000"/>
          <w:sz w:val="27"/>
          <w:szCs w:val="27"/>
        </w:rPr>
        <w:t xml:space="preserve"> детская музыкальная школа.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2014 году сохранена сеть культурно-досуговых учреждений района. Она представлена 14 единицами.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Ведущими учреждениями культуры в районе являются 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Центральный районный Дом культуры, Алтайский, Кубанский, </w:t>
      </w:r>
      <w:proofErr w:type="spellStart"/>
      <w:r>
        <w:rPr>
          <w:color w:val="000000"/>
          <w:sz w:val="27"/>
          <w:szCs w:val="27"/>
        </w:rPr>
        <w:t>Новоромановский</w:t>
      </w:r>
      <w:proofErr w:type="spellEnd"/>
      <w:r>
        <w:rPr>
          <w:color w:val="000000"/>
          <w:sz w:val="27"/>
          <w:szCs w:val="27"/>
        </w:rPr>
        <w:t xml:space="preserve"> культурно-досуговые центры. Работниками культуры района регулярно ведется работа с различными слоями населения. В клубных формированиях по интересам занимается 1404 участника. Охват населения района самодеятельным народным творчеством составляет (10,2 %).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 базе учреждений культуры действуют 70 клубных формирований самодеятельного народного творчества для детей до 14 лет. Охват детей самодеятельным народным творчеством составляет 34,7 %.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Ежегодно</w:t>
      </w:r>
      <w:r>
        <w:rPr>
          <w:b/>
          <w:bCs/>
          <w:color w:val="000000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молодёжи района</w:t>
      </w:r>
      <w:r>
        <w:rPr>
          <w:b/>
          <w:bCs/>
          <w:color w:val="000000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специалистами культурно-досуговых учреждений района проводится </w:t>
      </w:r>
      <w:proofErr w:type="gramStart"/>
      <w:r>
        <w:rPr>
          <w:color w:val="000000"/>
          <w:sz w:val="27"/>
          <w:szCs w:val="27"/>
        </w:rPr>
        <w:t>более тысячи мероприятий</w:t>
      </w:r>
      <w:proofErr w:type="gramEnd"/>
      <w:r>
        <w:rPr>
          <w:color w:val="000000"/>
          <w:sz w:val="27"/>
          <w:szCs w:val="27"/>
        </w:rPr>
        <w:t>, 15 процентов которых составляют мероприятия патриотической направленности, 5 процентов – мероприятия по пропаганде здорового образа жизни, 80 процентов – развлекательные мероприятия.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Постоянно поддерживается проведение общественных акций «Против бедности и насилия», «Место жительства – место воспитания», «Здоровая семья – это здорово», «Мы выбираем жизнь», «Мир без наркотиков», благотворительный марафон «Поддержим ребёнка» и др.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Библиотечная сеть муниципальных библиотек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включает 12 библиотек. Основными источниками пополнения библиотечных фондов являются краевой и районный бюджеты, внебюджетные </w:t>
      </w:r>
      <w:proofErr w:type="spellStart"/>
      <w:r>
        <w:rPr>
          <w:color w:val="000000"/>
          <w:sz w:val="27"/>
          <w:szCs w:val="27"/>
        </w:rPr>
        <w:t>средства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целях правового обучения избирателей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районе, активации работы библиотек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по повышению правовой культуры и активности избирателей, усиления интереса молодежи к процессам общественно-политической жизни страны на базе РМБУК «Центральная </w:t>
      </w:r>
      <w:proofErr w:type="spellStart"/>
      <w:r>
        <w:rPr>
          <w:color w:val="000000"/>
          <w:sz w:val="27"/>
          <w:szCs w:val="27"/>
        </w:rPr>
        <w:t>межпоселенческая</w:t>
      </w:r>
      <w:proofErr w:type="spellEnd"/>
      <w:r>
        <w:rPr>
          <w:color w:val="000000"/>
          <w:sz w:val="27"/>
          <w:szCs w:val="27"/>
        </w:rPr>
        <w:t xml:space="preserve"> библиотека» при модельной электронной библиотеке для молодежи создан Клуб молодого избирателя.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течение года по соглашению с Управлением Пенсионным Фондом в модельной библиотеке проводилось обучение компьютерной грамотности пенсионеров района.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Подводя итоги Года культуры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районе, хочется отметить, что он ознаменовался множеством ярких событий, проводимых с целью привлечения внимания общества к вопросам развития культуры, сохранения культурно-исторического наследия и роли российской культуры во всем мире. В январе старт Году культуры был дан одним из самых ярких событий - районным фестивалем-конкурсом «Таланты, рожденные Россией».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Газификация района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Объем проводимых работ по проектированию и строительству газораспределительных сетей на территории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в 2014 году значительно превысил показатели предыдущих лет. Участие района в государственной программе Алтайского края «Обеспечение населения Алтайского края жилищно-коммунальными услугами на 2014-2020 годы» подпрограммы «Газификация Алтайского края на 2014-2020 годы» позволило в 2014 году приступить к работам на таких важных направлениях как;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- строительство межпоселкового газопровода высокого давления от с. Александровка до с. Калманка, с отводом на п. Алтай, протяженностью 24,7 км.</w:t>
      </w:r>
      <w:proofErr w:type="gramEnd"/>
      <w:r>
        <w:rPr>
          <w:color w:val="000000"/>
          <w:sz w:val="27"/>
          <w:szCs w:val="27"/>
        </w:rPr>
        <w:t xml:space="preserve"> Завершение строительства – май текущего года,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строительство распределительного газопровода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Калманка, протяженностью 41,4 км, стоимостью 129 млн. руб. Завершение строительства – июнь текущего года. Проектные работы по данному объекту выполнены в 2014 году в рамках средств местного бюджета на общую сумму 12 млн. руб.,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проектные работы по объекту «Распределительный газопровод в пос. Алтай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края» стоимостью 2,4 млн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уб. Строительство данного газопровода будет осуществлено в текущем году в рамках федеральной целевой программы «Устойчивое развитие сельских территорий». В целях обеспечения подготовки домовладений и квартир к приему природного газа 10 марта текущего года проводится собрание жителей п. Алтай,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получено положительное заключение КАУ «Государственная экспертиза Алтайского края» в 2014 году по пяти модульным газовым котельным. Строительство трех котельных (</w:t>
      </w:r>
      <w:proofErr w:type="spellStart"/>
      <w:r>
        <w:rPr>
          <w:color w:val="000000"/>
          <w:sz w:val="27"/>
          <w:szCs w:val="27"/>
        </w:rPr>
        <w:t>Калманская</w:t>
      </w:r>
      <w:proofErr w:type="spellEnd"/>
      <w:r>
        <w:rPr>
          <w:color w:val="000000"/>
          <w:sz w:val="27"/>
          <w:szCs w:val="27"/>
        </w:rPr>
        <w:t xml:space="preserve"> ЦРБ, </w:t>
      </w:r>
      <w:proofErr w:type="spellStart"/>
      <w:r>
        <w:rPr>
          <w:color w:val="000000"/>
          <w:sz w:val="27"/>
          <w:szCs w:val="27"/>
        </w:rPr>
        <w:t>Калманская</w:t>
      </w:r>
      <w:proofErr w:type="spellEnd"/>
      <w:r>
        <w:rPr>
          <w:color w:val="000000"/>
          <w:sz w:val="27"/>
          <w:szCs w:val="27"/>
        </w:rPr>
        <w:t xml:space="preserve"> СОШ, Алтайская СОШ) будет осуществлено в 2015 году.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отчетном периоде продолжились работы по газификации домовладений, имеющих подводки газа, в трех населенных пунктах. Количество газифицированных квартир на 01.03.2015 года составляет 208 шт. Следует отметить, что имеющиеся подводки газа к домовладениям используются только на 65,5% (из 293 подводок подключено 192). Возникает вопрос целесообразности дальнейшей газификации оставшихся улиц в данных селах, будут ли газовые сети «загружены» в полном объеме. У нас есть </w:t>
      </w:r>
      <w:r>
        <w:rPr>
          <w:color w:val="000000"/>
          <w:sz w:val="27"/>
          <w:szCs w:val="27"/>
        </w:rPr>
        <w:lastRenderedPageBreak/>
        <w:t xml:space="preserve">положительный пример, когда жители ул. Молодежная в с. </w:t>
      </w:r>
      <w:proofErr w:type="spellStart"/>
      <w:r>
        <w:rPr>
          <w:color w:val="000000"/>
          <w:sz w:val="27"/>
          <w:szCs w:val="27"/>
        </w:rPr>
        <w:t>Новороманово</w:t>
      </w:r>
      <w:proofErr w:type="spellEnd"/>
      <w:r>
        <w:rPr>
          <w:color w:val="000000"/>
          <w:sz w:val="27"/>
          <w:szCs w:val="27"/>
        </w:rPr>
        <w:t xml:space="preserve"> (23 квартиры) объединились и за 2014 год построили распределительную сеть по улице, 16 квартир уже в том же году получили природный газ. Данная работа сложная, но решаемая.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рамках строительства распределительного газопровода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Калманке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ведутся работы по проектированию и монтажу внутридомового газового оборудования жителей села, в том числе и по переводу многоквартирных домов на индивидуальное отопление посредством газификации всех квартир. Данная инициатива администрации района согласована с руководством Главного управления строительства, транспорта, жилищно-коммунального и дорожного хозяйства Алтайского края. На 01.03.2015 года выполнено 374 проекта, собственниками 221 квартиры приобретено оборудование, в 140 из них данное оборудование смонтировано.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Вопросы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регулирования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социально-трудовых отношений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целях обеспечения согласованной деятельности органов местного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самоуправления с работодателями, профессиональными союзами, иными представительными органами работников по обеспечению безопасности, снижению травматизма и аварийности, профессиональных заболеваний, улучшению условий труда,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 основе комплекса задач по созданию безопасных и безвредных условий труда, утверждена Система управления охраной труда в муниципальном образовании 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район.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Развитие и стабилизация социальной сферы было и остается одной из главных на уровне муниципалитета. На это направлена трехуровневая система социального партнерства в районе: территория, сельское поселение, организация. В 2014 году деятельность в этой сфере проводилась в соответствии с районным трехсторонним Соглашением между администрацией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района, работодателями и профсоюзами на 2014-2016 годы. Практическую работу по выполнению указанных задач курировала районная трехсторонняя комиссия по регулированию социально-трудовых отношений на ежеквартальных заседаниях, решения которых опубликованы в газете «Заря </w:t>
      </w:r>
      <w:proofErr w:type="spellStart"/>
      <w:r>
        <w:rPr>
          <w:color w:val="000000"/>
          <w:sz w:val="27"/>
          <w:szCs w:val="27"/>
        </w:rPr>
        <w:t>Приобья</w:t>
      </w:r>
      <w:proofErr w:type="spellEnd"/>
      <w:r>
        <w:rPr>
          <w:color w:val="000000"/>
          <w:sz w:val="27"/>
          <w:szCs w:val="27"/>
        </w:rPr>
        <w:t xml:space="preserve">». Территориальное объединение работодателей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зарегистрировано в Управлении юстиции Алтайского края и действует в соответствии с Уставом.</w:t>
      </w:r>
    </w:p>
    <w:p w:rsidR="00794A7D" w:rsidRDefault="00794A7D" w:rsidP="00794A7D">
      <w:pPr>
        <w:pStyle w:val="aa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 xml:space="preserve">Для повышения эффективности работы над выполнением требований законодательства по вопросам охраны труда и безопасности производства в администрации района разработана и утверждена программа «Кадры» на 2013-2015 гг. (постановление от 07.11.2012 № 855 «Об утверждении районной целевой программы «Кадры» на 2013-2015 гг.). Реализация мероприятий Программы по выполнению принятых обязательств социального партнерства предусматривала непосредственное участие населения в улучшении местной жизни, его заинтересованности в результатах работы муниципальной власти и работодателей в решении возникающих проблем. В 2014 году зарегистрировано </w:t>
      </w:r>
      <w:r>
        <w:rPr>
          <w:color w:val="000000"/>
          <w:sz w:val="27"/>
          <w:szCs w:val="27"/>
        </w:rPr>
        <w:lastRenderedPageBreak/>
        <w:t>24 коллективных договора, в том числе заключенных в 5 сельскохозяйственных организациях. Профессионально обучены вопросам охраны труда 52 руководителя и специалиста – 100%. По правилам электробезопасности дважды обучены и аттестованы 37 специалистов района. Из 345 работающих в неблагоприятных условиях труда 93%работников прошли медицинский осмотр.</w:t>
      </w:r>
    </w:p>
    <w:p w:rsidR="00794A7D" w:rsidRDefault="00794A7D" w:rsidP="00794A7D">
      <w:pPr>
        <w:pStyle w:val="aa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Продолжается реализация государственных полномочий по обеспечению жильем ветеранов, инвалидов и семей, имеющих детей-инвалидов" на основании закона Алтайского края от 14 сентября 2006 года N 92-ЗС. При реализации Указа Президента Российской Федерации от 7 мая 2008 г. № 714 «Об обеспечении жильем ветеранов Великой Отечественной войны 1941-1945 годов» администрация района в 2014 году выдала субсидии на улучшение жилищных условий 1 вдове умершего инвалида Великой отечественной войны на сумму 1,1 млн. рублей. Все находившиеся в списках на улучшение жилищных условий участники Великой Отечественной войны и вдовы участников Великой отечественной войны обеспечены жильем, всего 112 человек. Реализация Указа Президента продолжается. В списке ветеранов, инвалидов и семей, имеющих ребенка-инвалида, вставших на учет нуждающихся в жилье до 01 января 2005 года осталось 6 участников.</w:t>
      </w:r>
    </w:p>
    <w:p w:rsidR="00794A7D" w:rsidRDefault="00794A7D" w:rsidP="00794A7D">
      <w:pPr>
        <w:pStyle w:val="aa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В рамках федеральной целевой программы «Жилище» на 2011-2015 годы нуждающимися в жилье по категории «переселенец» состоит - 1 участник, по категории «выехавшие из районов Крайнего Севера и приравненных к ним местностей» - 1 участник.</w:t>
      </w:r>
    </w:p>
    <w:p w:rsidR="00794A7D" w:rsidRDefault="00794A7D" w:rsidP="00794A7D">
      <w:pPr>
        <w:pStyle w:val="aa"/>
        <w:shd w:val="clear" w:color="auto" w:fill="FFFFFF"/>
        <w:rPr>
          <w:color w:val="000000"/>
        </w:rPr>
      </w:pPr>
      <w:r>
        <w:rPr>
          <w:color w:val="000000"/>
          <w:sz w:val="27"/>
          <w:szCs w:val="27"/>
        </w:rPr>
        <w:t>Продолжается оказание социальной поддержки, по обеспечению жильем граждан, проживающих в сельской местности. На 01.10.2014 года зарегистрировано 47 граждан и 35 молодых семей и молодых специалистов участников ФЦП «Устойчивое развитие сельских территорий на 2014-2017 годы и на период до 2020 года». В 2014 году получили господдержку 3 гражданина на сумму 2,3 млн. рублей, 4 молодых специалиста на сумму 2,6 млн. рублей.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Вместе с тем следует отметить недостатки в социально-трудовой сфере района. Коллективными договорами охвачены 67 % работников, при плане 82%. Зарегистрированы случаи травм тяжелой степени у 3 работников управления социальной защиты по </w:t>
      </w:r>
      <w:proofErr w:type="spellStart"/>
      <w:r>
        <w:rPr>
          <w:color w:val="000000"/>
          <w:sz w:val="27"/>
          <w:szCs w:val="27"/>
        </w:rPr>
        <w:t>Калманскому</w:t>
      </w:r>
      <w:proofErr w:type="spellEnd"/>
      <w:r>
        <w:rPr>
          <w:color w:val="000000"/>
          <w:sz w:val="27"/>
          <w:szCs w:val="27"/>
        </w:rPr>
        <w:t xml:space="preserve"> району в дорожно-транспортном происшествии на федеральной трассе. Истек пятилетний срок аттестации 450 рабочих мест, в том числе требуется проведение специальной оценки условий труда 360 рабочих мест в бюджетных учреждениях района.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Работодателями не оформляются документы для включения в реестр социально ответственных работодателей в реальном секторе экономики. Эти показатели, наряду с финансовыми трудностями, в значительной мере определяются отсутствием целенаправленной работы.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Градостроительная деятельность и строительство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В 2014 году продолжалась работа по проектированию генеральных планов муниципальных образований района: </w:t>
      </w:r>
      <w:proofErr w:type="spellStart"/>
      <w:r>
        <w:rPr>
          <w:color w:val="000000"/>
          <w:sz w:val="27"/>
          <w:szCs w:val="27"/>
        </w:rPr>
        <w:t>Калманский</w:t>
      </w:r>
      <w:proofErr w:type="spellEnd"/>
      <w:r>
        <w:rPr>
          <w:color w:val="000000"/>
          <w:sz w:val="27"/>
          <w:szCs w:val="27"/>
        </w:rPr>
        <w:t xml:space="preserve"> сельсовет и </w:t>
      </w:r>
      <w:proofErr w:type="spellStart"/>
      <w:r>
        <w:rPr>
          <w:color w:val="000000"/>
          <w:sz w:val="27"/>
          <w:szCs w:val="27"/>
        </w:rPr>
        <w:t>Зимарёвский</w:t>
      </w:r>
      <w:proofErr w:type="spellEnd"/>
      <w:r>
        <w:rPr>
          <w:color w:val="000000"/>
          <w:sz w:val="27"/>
          <w:szCs w:val="27"/>
        </w:rPr>
        <w:t xml:space="preserve"> сельсовет, в настоящее время данные проекты находятся на завершающем этапе согласования (получение сводного заключения в управлении строительства и территориального планирования). В прошлом году начата работа по подготовке </w:t>
      </w:r>
      <w:proofErr w:type="spellStart"/>
      <w:r>
        <w:rPr>
          <w:color w:val="000000"/>
          <w:sz w:val="27"/>
          <w:szCs w:val="27"/>
        </w:rPr>
        <w:t>ПЗиЗ</w:t>
      </w:r>
      <w:proofErr w:type="spellEnd"/>
      <w:r>
        <w:rPr>
          <w:color w:val="000000"/>
          <w:sz w:val="27"/>
          <w:szCs w:val="27"/>
        </w:rPr>
        <w:t xml:space="preserve"> (правил землепользования и застройки) сельских поселений района. Заключены договоры с проектными организациями на подготовку </w:t>
      </w:r>
      <w:proofErr w:type="spellStart"/>
      <w:r>
        <w:rPr>
          <w:color w:val="000000"/>
          <w:sz w:val="27"/>
          <w:szCs w:val="27"/>
        </w:rPr>
        <w:t>ПЗиЗ</w:t>
      </w:r>
      <w:proofErr w:type="spellEnd"/>
      <w:r>
        <w:rPr>
          <w:color w:val="000000"/>
          <w:sz w:val="27"/>
          <w:szCs w:val="27"/>
        </w:rPr>
        <w:t xml:space="preserve"> пяти сельсоветов: </w:t>
      </w:r>
      <w:proofErr w:type="spellStart"/>
      <w:r>
        <w:rPr>
          <w:color w:val="000000"/>
          <w:sz w:val="27"/>
          <w:szCs w:val="27"/>
        </w:rPr>
        <w:t>Новоромановский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Обской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Шадринский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Бурановский</w:t>
      </w:r>
      <w:proofErr w:type="spellEnd"/>
      <w:r>
        <w:rPr>
          <w:color w:val="000000"/>
          <w:sz w:val="27"/>
          <w:szCs w:val="27"/>
        </w:rPr>
        <w:t xml:space="preserve"> (исполнитель – ООО «</w:t>
      </w:r>
      <w:proofErr w:type="spellStart"/>
      <w:r>
        <w:rPr>
          <w:color w:val="000000"/>
          <w:sz w:val="27"/>
          <w:szCs w:val="27"/>
        </w:rPr>
        <w:t>Алтайгипрозем</w:t>
      </w:r>
      <w:proofErr w:type="spellEnd"/>
      <w:r>
        <w:rPr>
          <w:color w:val="000000"/>
          <w:sz w:val="27"/>
          <w:szCs w:val="27"/>
        </w:rPr>
        <w:t xml:space="preserve">»), </w:t>
      </w:r>
      <w:proofErr w:type="spellStart"/>
      <w:r>
        <w:rPr>
          <w:color w:val="000000"/>
          <w:sz w:val="27"/>
          <w:szCs w:val="27"/>
        </w:rPr>
        <w:t>Калистратихинский</w:t>
      </w:r>
      <w:proofErr w:type="spellEnd"/>
      <w:r>
        <w:rPr>
          <w:color w:val="000000"/>
          <w:sz w:val="27"/>
          <w:szCs w:val="27"/>
        </w:rPr>
        <w:t xml:space="preserve"> (исполнитель – ООО институт «</w:t>
      </w:r>
      <w:proofErr w:type="spellStart"/>
      <w:r>
        <w:rPr>
          <w:color w:val="000000"/>
          <w:sz w:val="27"/>
          <w:szCs w:val="27"/>
        </w:rPr>
        <w:t>Алтайагропромпроект</w:t>
      </w:r>
      <w:proofErr w:type="spellEnd"/>
      <w:r>
        <w:rPr>
          <w:color w:val="000000"/>
          <w:sz w:val="27"/>
          <w:szCs w:val="27"/>
        </w:rPr>
        <w:t>»).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Одним из главных показателей развития района является ввод жилья в эксплуатацию.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 2014 году жилищное строительство в районе ведется исключительно индивидуальными застройщиками. Построено и реконструировано 33 дома (что на 1 дом больше, чем в 2013 г.) общей площадью 2501,6 м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color w:val="000000"/>
          <w:sz w:val="27"/>
          <w:szCs w:val="27"/>
        </w:rPr>
        <w:t>(больше на 184,6 м2 по сравнению с 2013 г.), из них 21 – новое строительство, 12 – реконструкция.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 переданным полномочиям в области градостроительной деятельности, строительства и ЖКХ из администраций сельсоветов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Жилье в основном строится и вводится в эксплуатацию на территориях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Новоромановского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Зимаревского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Обского</w:t>
      </w:r>
      <w:proofErr w:type="gramEnd"/>
      <w:r>
        <w:rPr>
          <w:color w:val="000000"/>
          <w:sz w:val="27"/>
          <w:szCs w:val="27"/>
        </w:rPr>
        <w:t xml:space="preserve"> сельсоветов. Незначительная часть введенного в эксплуатацию жилья на территориях </w:t>
      </w:r>
      <w:proofErr w:type="spellStart"/>
      <w:r>
        <w:rPr>
          <w:color w:val="000000"/>
          <w:sz w:val="27"/>
          <w:szCs w:val="27"/>
        </w:rPr>
        <w:t>Бурановского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Калистратихинского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Шадринского</w:t>
      </w:r>
      <w:proofErr w:type="spellEnd"/>
      <w:r>
        <w:rPr>
          <w:color w:val="000000"/>
          <w:sz w:val="27"/>
          <w:szCs w:val="27"/>
        </w:rPr>
        <w:t xml:space="preserve"> сельсоветов. Совсем не строятся на территориях </w:t>
      </w:r>
      <w:proofErr w:type="spellStart"/>
      <w:r>
        <w:rPr>
          <w:color w:val="000000"/>
          <w:sz w:val="27"/>
          <w:szCs w:val="27"/>
        </w:rPr>
        <w:t>Усть-Алейского</w:t>
      </w:r>
      <w:proofErr w:type="spellEnd"/>
      <w:r>
        <w:rPr>
          <w:color w:val="000000"/>
          <w:sz w:val="27"/>
          <w:szCs w:val="27"/>
        </w:rPr>
        <w:t>, Шиловского, Кубанского сельсоветов.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построены объекты капитального строительства: распределительный газопровод в с. </w:t>
      </w:r>
      <w:proofErr w:type="spellStart"/>
      <w:r>
        <w:rPr>
          <w:color w:val="000000"/>
          <w:sz w:val="27"/>
          <w:szCs w:val="27"/>
        </w:rPr>
        <w:t>Новороманово</w:t>
      </w:r>
      <w:proofErr w:type="spellEnd"/>
      <w:r>
        <w:rPr>
          <w:color w:val="000000"/>
          <w:sz w:val="27"/>
          <w:szCs w:val="27"/>
        </w:rPr>
        <w:t xml:space="preserve"> по ул. Молодежная протяженностью – 1180,8 м , ответственный представитель застройщиков </w:t>
      </w:r>
      <w:proofErr w:type="spellStart"/>
      <w:r>
        <w:rPr>
          <w:color w:val="000000"/>
          <w:sz w:val="27"/>
          <w:szCs w:val="27"/>
        </w:rPr>
        <w:t>Маклакова</w:t>
      </w:r>
      <w:proofErr w:type="spellEnd"/>
      <w:r>
        <w:rPr>
          <w:color w:val="000000"/>
          <w:sz w:val="27"/>
          <w:szCs w:val="27"/>
        </w:rPr>
        <w:t xml:space="preserve"> В.М.; распределительный газопровод от ГРП – 1 в с.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Александровка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 протяженностью 2826 м.; распределительный газопровод от ГРП – 1 в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имари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Алтайского края протяженностью 5868 м; магазин и аптечный пункт (</w:t>
      </w:r>
      <w:proofErr w:type="spellStart"/>
      <w:r>
        <w:rPr>
          <w:color w:val="000000"/>
          <w:sz w:val="27"/>
          <w:szCs w:val="27"/>
        </w:rPr>
        <w:t>Дутов</w:t>
      </w:r>
      <w:proofErr w:type="spellEnd"/>
      <w:r>
        <w:rPr>
          <w:color w:val="000000"/>
          <w:sz w:val="27"/>
          <w:szCs w:val="27"/>
        </w:rPr>
        <w:t xml:space="preserve"> В.Г.,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алманка</w:t>
      </w:r>
      <w:proofErr w:type="spellEnd"/>
      <w:r>
        <w:rPr>
          <w:color w:val="000000"/>
          <w:sz w:val="27"/>
          <w:szCs w:val="27"/>
        </w:rPr>
        <w:t>); магазин запчастей, станция технического обслуживания автомобилей (</w:t>
      </w:r>
      <w:proofErr w:type="spellStart"/>
      <w:r>
        <w:rPr>
          <w:color w:val="000000"/>
          <w:sz w:val="27"/>
          <w:szCs w:val="27"/>
        </w:rPr>
        <w:t>Койнов</w:t>
      </w:r>
      <w:proofErr w:type="spellEnd"/>
      <w:r>
        <w:rPr>
          <w:color w:val="000000"/>
          <w:sz w:val="27"/>
          <w:szCs w:val="27"/>
        </w:rPr>
        <w:t xml:space="preserve"> Н.С., </w:t>
      </w:r>
      <w:proofErr w:type="spellStart"/>
      <w:r>
        <w:rPr>
          <w:color w:val="000000"/>
          <w:sz w:val="27"/>
          <w:szCs w:val="27"/>
        </w:rPr>
        <w:t>с.Калманка</w:t>
      </w:r>
      <w:proofErr w:type="spellEnd"/>
      <w:r>
        <w:rPr>
          <w:color w:val="000000"/>
          <w:sz w:val="27"/>
          <w:szCs w:val="27"/>
        </w:rPr>
        <w:t>); магазин смешанных товаров (</w:t>
      </w:r>
      <w:proofErr w:type="spellStart"/>
      <w:r>
        <w:rPr>
          <w:color w:val="000000"/>
          <w:sz w:val="27"/>
          <w:szCs w:val="27"/>
        </w:rPr>
        <w:t>Дремов</w:t>
      </w:r>
      <w:proofErr w:type="spellEnd"/>
      <w:r>
        <w:rPr>
          <w:color w:val="000000"/>
          <w:sz w:val="27"/>
          <w:szCs w:val="27"/>
        </w:rPr>
        <w:t xml:space="preserve"> А.Н., </w:t>
      </w:r>
      <w:proofErr w:type="spellStart"/>
      <w:r>
        <w:rPr>
          <w:color w:val="000000"/>
          <w:sz w:val="27"/>
          <w:szCs w:val="27"/>
        </w:rPr>
        <w:t>п.Троицк</w:t>
      </w:r>
      <w:proofErr w:type="spellEnd"/>
      <w:r>
        <w:rPr>
          <w:color w:val="000000"/>
          <w:sz w:val="27"/>
          <w:szCs w:val="27"/>
        </w:rPr>
        <w:t xml:space="preserve">); линия электропередач ВЛ-10кВ (ООО «Научно-производственное предприятие «Завод по переработке сои «БИНАКА», </w:t>
      </w:r>
      <w:proofErr w:type="spellStart"/>
      <w:r>
        <w:rPr>
          <w:color w:val="000000"/>
          <w:sz w:val="27"/>
          <w:szCs w:val="27"/>
        </w:rPr>
        <w:t>с.Новороманово</w:t>
      </w:r>
      <w:proofErr w:type="spellEnd"/>
      <w:r>
        <w:rPr>
          <w:color w:val="000000"/>
          <w:sz w:val="27"/>
          <w:szCs w:val="27"/>
        </w:rPr>
        <w:t>) протяженностью 968 м;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продолжается строительство водовода в с.Калманка.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. В стадии проектирования находятся объекты: Стационарный пункт весового контроля на км 54 автомобильной дороги А-322 Барнаул – Рубцовск – граница с Республикой Казахстан, Алтайский край (ФКУ «Управление федеральных автомобильных дорог «Алтай» Федерального дорожного агентства»); «Разработка проектной документации на строительство автомобильной дороги </w:t>
      </w:r>
      <w:r>
        <w:rPr>
          <w:color w:val="000000"/>
          <w:sz w:val="27"/>
          <w:szCs w:val="27"/>
        </w:rPr>
        <w:lastRenderedPageBreak/>
        <w:t xml:space="preserve">Подъезд к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.Ш</w:t>
      </w:r>
      <w:proofErr w:type="gramEnd"/>
      <w:r>
        <w:rPr>
          <w:color w:val="000000"/>
          <w:sz w:val="27"/>
          <w:szCs w:val="27"/>
        </w:rPr>
        <w:t>адрино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Калманском</w:t>
      </w:r>
      <w:proofErr w:type="spellEnd"/>
      <w:r>
        <w:rPr>
          <w:color w:val="000000"/>
          <w:sz w:val="27"/>
          <w:szCs w:val="27"/>
        </w:rPr>
        <w:t xml:space="preserve"> районе Алтайского края» (КГКУ «АЛТАЙАВТОДОР»). </w:t>
      </w:r>
      <w:proofErr w:type="gramStart"/>
      <w:r>
        <w:rPr>
          <w:color w:val="000000"/>
          <w:sz w:val="27"/>
          <w:szCs w:val="27"/>
        </w:rPr>
        <w:t xml:space="preserve">Продолжается проектирование модульных газовых котельных в с. Калманка, п. Алтай, с. </w:t>
      </w:r>
      <w:proofErr w:type="spellStart"/>
      <w:r>
        <w:rPr>
          <w:color w:val="000000"/>
          <w:sz w:val="27"/>
          <w:szCs w:val="27"/>
        </w:rPr>
        <w:t>Новороманово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На территории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района на учете в качестве желающих получить бесплатно земельные участки для индивидуального жилищного строительства или ведения личного подсобного хозяйства по закону Алтайского края «О бесплатном предоставлении в собственность земельных участков» состоит 58 многодетных семей. Семи семьям такие земельные участки предоставлены в 2014 году. Десять земельных участков поставлены на кадастровый учет. В отношении четырех участков проводятся кадастровые работы. Для обеспечения данной категории граждан земельными участками, ежегодно формируется реестр земельных участков, снабженных или имеющих возможность подключения к инженерным сетям, для дальнейшего их предоставления отдельным категориям граждан по закону Алтайского края «О бесплатном предоставлении в собственность земельных участков».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2014 году администрацией района заключен договор аренды земельного участка площадью 37,2929 га для комплексного освоения в целях жилищного строительства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с. </w:t>
      </w:r>
      <w:proofErr w:type="spellStart"/>
      <w:r>
        <w:rPr>
          <w:color w:val="000000"/>
          <w:sz w:val="27"/>
          <w:szCs w:val="27"/>
        </w:rPr>
        <w:t>Зимари</w:t>
      </w:r>
      <w:proofErr w:type="spellEnd"/>
      <w:r>
        <w:rPr>
          <w:color w:val="000000"/>
          <w:sz w:val="27"/>
          <w:szCs w:val="27"/>
        </w:rPr>
        <w:t xml:space="preserve"> с ООО «СОРА-ИНВЕСТ». В настоящее время арендатором земельного участка разрабатывается проект планировки и межевания территории. После согласования и утверждения в установленном порядке данного проекта инвестор получит возможность обустройства данного участка объектами инженерной и иной инфраструктуры и застройки объектами жилищного и иного строительства (детский сад).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При осуществлении строительства застройщики сталкиваются с проблемами отсутствия в районе проектных организаций, строительных организаций и предприятий по производству строительных материалов, а также с отсутствием инженерных сетей к земельным участкам, планируемым к строительству.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Обращения жителей в администрацию района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2014 году в администрацию района поступило 1287 обращений граждан, что на 14% или 179 обращений больше по сравнению с 2013 годом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в 2013 году- 1108 обращений, в 2012 году 1204, в 2011 году -1043 обращения, в 2010 году-1100 обращений граждан, в 2009 году -1149 обращений). Это максимальное количество обращений за </w:t>
      </w:r>
      <w:proofErr w:type="gramStart"/>
      <w:r>
        <w:rPr>
          <w:color w:val="000000"/>
          <w:sz w:val="27"/>
          <w:szCs w:val="27"/>
        </w:rPr>
        <w:t>последние</w:t>
      </w:r>
      <w:proofErr w:type="gramEnd"/>
      <w:r>
        <w:rPr>
          <w:color w:val="000000"/>
          <w:sz w:val="27"/>
          <w:szCs w:val="27"/>
        </w:rPr>
        <w:t xml:space="preserve"> 5 лет в администрацию района. Увеличение обращений произошло за счет увеличения заявлений, а не жалоб.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Из 1287 обращений: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-заявления 1135 (в 2013 году- 924, в 2012 г.- 967 , в 2011 г.- 786, в 2010 г.- 892);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-жалобы 152 (в 2013 году- 184в 2012 году- 237, в 2011 г.- 257, в 2010 г.- 208 жалоб), в том числе поступившие на личном приеме 45 обращений.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2014 году, как и в предыдущие годы, происходило сокращение количества поступающих жалоб. Что свидетельствует об уменьшении нарушения прав граждан.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Выездные приемы граждан по личным вопросам проводились во всех 10 администрациях сельсоветов.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Личный прием граждан осуществлялся в администрации района (1 и 3 понедельник месяца) и в населенных пунктах района, </w:t>
      </w:r>
      <w:proofErr w:type="gramStart"/>
      <w:r>
        <w:rPr>
          <w:color w:val="000000"/>
          <w:sz w:val="27"/>
          <w:szCs w:val="27"/>
        </w:rPr>
        <w:t>согласно</w:t>
      </w:r>
      <w:proofErr w:type="gramEnd"/>
      <w:r>
        <w:rPr>
          <w:color w:val="000000"/>
          <w:sz w:val="27"/>
          <w:szCs w:val="27"/>
        </w:rPr>
        <w:t xml:space="preserve"> утвержденного графика. Заблаговременно жители районы информировались через районную газету о дате приема граждан в соответствующем населенном пункте.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Можно выделить две основные проблемы, с которыми обращаются (жалуются) в администрацию района наши жители вот уже на протяжении многих лет это: некачественная работа жилищно-коммунальных служб (перебои с водоснабжением, отоплением, расчисткой дорог, тарифами и.т.) и получение земельных участков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Из 152 жалоб: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-62 (41%) о работе ЖКХ (об отключении горячей воды, о низкой температуре в жилых домах, расчистка дорог, ремонт дорог, установка водонапорной башни, о ремонте водопровода, восстановлении бесперебойного водоснабжения, восстановление освещения на улице и т.п.)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-19 (12.5%) о выделении жилья, об очередности в программе, о включении в районную целевую программу, о ремонте жилья и.т.п.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-10 (6.5%) о предоставлении земельного участка, об аренде земельного участка, о разъяснении порядка оформления земельного участка, об оплате за аренду земли и т.п.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-9 (5.9%) о газификации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-5 (3.2%) по устранению последствий паводка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-3 (1.9%) о предоставлении материальной помощи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-44 (28.9%) единичные жалобы граждан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о доставке детей в школу, об оказании юридической помощи, о порядке формирования бюджета сельсоветов, о содержании собак, о трудоустройстве, о задолженности по заработной плате, о передаче детей под опеку, о выдаче справки и т.п.).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География поступления жалоб: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-администрация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сельсовета 47 жалоб (31%)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-администрация </w:t>
      </w:r>
      <w:proofErr w:type="spellStart"/>
      <w:r>
        <w:rPr>
          <w:color w:val="000000"/>
          <w:sz w:val="27"/>
          <w:szCs w:val="27"/>
        </w:rPr>
        <w:t>Новоромановского</w:t>
      </w:r>
      <w:proofErr w:type="spellEnd"/>
      <w:r>
        <w:rPr>
          <w:color w:val="000000"/>
          <w:sz w:val="27"/>
          <w:szCs w:val="27"/>
        </w:rPr>
        <w:t xml:space="preserve"> сельсовета 22 (14.4%)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-администрация </w:t>
      </w:r>
      <w:proofErr w:type="spellStart"/>
      <w:r>
        <w:rPr>
          <w:color w:val="000000"/>
          <w:sz w:val="27"/>
          <w:szCs w:val="27"/>
        </w:rPr>
        <w:t>Зимаревского</w:t>
      </w:r>
      <w:proofErr w:type="spellEnd"/>
      <w:r>
        <w:rPr>
          <w:color w:val="000000"/>
          <w:sz w:val="27"/>
          <w:szCs w:val="27"/>
        </w:rPr>
        <w:t xml:space="preserve"> сельсовета 18 (11.8%)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-администрация </w:t>
      </w:r>
      <w:proofErr w:type="spellStart"/>
      <w:r>
        <w:rPr>
          <w:color w:val="000000"/>
          <w:sz w:val="27"/>
          <w:szCs w:val="27"/>
        </w:rPr>
        <w:t>Бурановского</w:t>
      </w:r>
      <w:proofErr w:type="spellEnd"/>
      <w:r>
        <w:rPr>
          <w:color w:val="000000"/>
          <w:sz w:val="27"/>
          <w:szCs w:val="27"/>
        </w:rPr>
        <w:t xml:space="preserve"> сельсовета 17 (11%)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-администрация </w:t>
      </w:r>
      <w:proofErr w:type="spellStart"/>
      <w:r>
        <w:rPr>
          <w:color w:val="000000"/>
          <w:sz w:val="27"/>
          <w:szCs w:val="27"/>
        </w:rPr>
        <w:t>Калистратихинского</w:t>
      </w:r>
      <w:proofErr w:type="spellEnd"/>
      <w:r>
        <w:rPr>
          <w:color w:val="000000"/>
          <w:sz w:val="27"/>
          <w:szCs w:val="27"/>
        </w:rPr>
        <w:t xml:space="preserve"> сельсовета 16 (10.5%)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-администрация Кубанского сельсовета 7 (4.6%)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-администрация Шиловского сельсовета 5 (3.3%)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-администрация Обского сельсовета 4 (2.6%)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-администрация </w:t>
      </w:r>
      <w:proofErr w:type="spellStart"/>
      <w:r>
        <w:rPr>
          <w:color w:val="000000"/>
          <w:sz w:val="27"/>
          <w:szCs w:val="27"/>
        </w:rPr>
        <w:t>Усть-Алейского</w:t>
      </w:r>
      <w:proofErr w:type="spellEnd"/>
      <w:r>
        <w:rPr>
          <w:color w:val="000000"/>
          <w:sz w:val="27"/>
          <w:szCs w:val="27"/>
        </w:rPr>
        <w:t xml:space="preserve"> сельсовета 4 (2.6%)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-администрация </w:t>
      </w:r>
      <w:proofErr w:type="spellStart"/>
      <w:r>
        <w:rPr>
          <w:color w:val="000000"/>
          <w:sz w:val="27"/>
          <w:szCs w:val="27"/>
        </w:rPr>
        <w:t>Шадринского</w:t>
      </w:r>
      <w:proofErr w:type="spellEnd"/>
      <w:r>
        <w:rPr>
          <w:color w:val="000000"/>
          <w:sz w:val="27"/>
          <w:szCs w:val="27"/>
        </w:rPr>
        <w:t xml:space="preserve"> сельсовета 2 (1.3%)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-г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арнаул 10 (6.5)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2014 году наибольшее количество жалоб поступило из </w:t>
      </w:r>
      <w:proofErr w:type="spellStart"/>
      <w:r>
        <w:rPr>
          <w:color w:val="000000"/>
          <w:sz w:val="27"/>
          <w:szCs w:val="27"/>
        </w:rPr>
        <w:t>Калманского</w:t>
      </w:r>
      <w:proofErr w:type="spellEnd"/>
      <w:r>
        <w:rPr>
          <w:color w:val="000000"/>
          <w:sz w:val="27"/>
          <w:szCs w:val="27"/>
        </w:rPr>
        <w:t xml:space="preserve"> сельсовета, как и в предыдущий год.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В соответствии с законом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794A7D" w:rsidRDefault="00794A7D" w:rsidP="00794A7D">
      <w:pPr>
        <w:pStyle w:val="aa"/>
        <w:shd w:val="clear" w:color="auto" w:fill="FFFFFF"/>
        <w:spacing w:after="240" w:afterAutospacing="0"/>
        <w:rPr>
          <w:color w:val="000000"/>
        </w:rPr>
      </w:pP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Из 1135 заявлений поступивших в администрацию района: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-573 заявлений по вопросам предоставления земельных участков, о расторжении договоров аренды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-335 заявления по кадрам (прием, увольнение, перевод, предоставление материальной помощи, отпусков, справок о заработной плате, об удержании из заработной платы)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-101 заявлений по опеке и попечительству (разрешение на совершение сделки по продажи жилого помещения, снятие и назначение опеки, о создании приемной семьи, о разрешении вступления в брак, о передаче детей)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-45 заявлений о жилье (включение в состав участников районных целевых программ)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12 заявлений о выдаче целевых направлений в ВУЗы края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-69 иные заявления.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Кадровая политика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Среднесписочная численность работников администрации района – 45 чел.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За 2014 год было принято 20 чел., в том числе 4 руководителя муниципальных учреждений; уволено – 22 чел., в том числе 2 руководителя муниципальных учреждений.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Награждено: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Наградами администрации района 242, в том числе: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Почетной грамотой администрации района 123 человека и 2 организации.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Благодарственным письмом главы администрации района 102 человека, 8 семей и 7 организаций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Краевыми наградами всего 84,в том числе: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медалью «За честь и мужество» - 1 чел.,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медалью «За заслуги перед обществом» - 1 чел.,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медалью «60 лет начала освоения целинных и залежных земель на Алтае» - 41 чел.,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медалью «За заслуги в труде» - 1 чел.,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Почетной грамотой Администрации Алтайского края – 12 чел.,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Благодарностью Губернатора Алтайского края – 10 чел.,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Почетной грамотой АКЗС – 9 чел., 1 коллектив,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Благодарственным письмом АКЗС – 8 чел.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За 2014 год принято правовых актов 1032 (постановления и распоряжения администрации района).</w:t>
      </w:r>
    </w:p>
    <w:p w:rsidR="00794A7D" w:rsidRDefault="00794A7D" w:rsidP="00794A7D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Подводя итоги социально-экономического развития района за 2014 год, следует отметить, что основная деятельность администрации района, всех муниципальных учреждений, предприятий и структурных подразделений была направлена на создание комфортных условий для проживания жителей района. Особое внимание уделялось благоустройству, инженерной инфраструктуре, жилищно-коммунальному комплексу, вопросам социальной направленности, защите прав и интересов граждан.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 новом году перед нами стоят еще более ответственные и важные задачи по дальнейшему социально-экономическому развитию района.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Наступивший 2015 год, как и предыдущие годы, богат на различные общественные и политические события.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Основное событие – это празднование 70-летнего юбилея Великой Победы.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Наша задача - настроить население на празднование Великой Победы как на одно из самых значимых и важных событий в наступившем году. Это накладывает на нас особую ответственность, и мы должны сделать все необходимое, чтобы празднование 70-летия Победы в районе соответствовало высокому уровню.</w:t>
      </w:r>
    </w:p>
    <w:p w:rsidR="00794A7D" w:rsidRDefault="00794A7D" w:rsidP="00794A7D">
      <w:pPr>
        <w:pStyle w:val="aa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Уважаемые участники заседания!</w:t>
      </w:r>
    </w:p>
    <w:p w:rsidR="00794A7D" w:rsidRDefault="00794A7D" w:rsidP="00794A7D">
      <w:pPr>
        <w:pStyle w:val="aa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Завершая свое выступление, желаю всем вам крепкого здоровья, счастья и благополучия, плодотворной работы на благо родного района и Алтайского края!</w:t>
      </w:r>
    </w:p>
    <w:sectPr w:rsidR="00794A7D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25" w:rsidRDefault="00472825" w:rsidP="00AB06F2">
      <w:pPr>
        <w:spacing w:after="0" w:line="240" w:lineRule="auto"/>
      </w:pPr>
      <w:r>
        <w:separator/>
      </w:r>
    </w:p>
  </w:endnote>
  <w:endnote w:type="continuationSeparator" w:id="0">
    <w:p w:rsidR="00472825" w:rsidRDefault="00472825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25" w:rsidRDefault="00472825" w:rsidP="00AB06F2">
      <w:pPr>
        <w:spacing w:after="0" w:line="240" w:lineRule="auto"/>
      </w:pPr>
      <w:r>
        <w:separator/>
      </w:r>
    </w:p>
  </w:footnote>
  <w:footnote w:type="continuationSeparator" w:id="0">
    <w:p w:rsidR="00472825" w:rsidRDefault="00472825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1C"/>
    <w:multiLevelType w:val="multilevel"/>
    <w:tmpl w:val="D06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517CE"/>
    <w:multiLevelType w:val="multilevel"/>
    <w:tmpl w:val="EA92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19CB"/>
    <w:multiLevelType w:val="multilevel"/>
    <w:tmpl w:val="7530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51BCC"/>
    <w:multiLevelType w:val="multilevel"/>
    <w:tmpl w:val="0A9A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7"/>
    <w:rsid w:val="0004236B"/>
    <w:rsid w:val="00043389"/>
    <w:rsid w:val="000F4ECF"/>
    <w:rsid w:val="000F56EC"/>
    <w:rsid w:val="001147E9"/>
    <w:rsid w:val="001366A1"/>
    <w:rsid w:val="00141153"/>
    <w:rsid w:val="00196506"/>
    <w:rsid w:val="00196F16"/>
    <w:rsid w:val="001F31B5"/>
    <w:rsid w:val="00207AED"/>
    <w:rsid w:val="0029588A"/>
    <w:rsid w:val="002B0C75"/>
    <w:rsid w:val="002F0C46"/>
    <w:rsid w:val="00321642"/>
    <w:rsid w:val="003545C4"/>
    <w:rsid w:val="00375C13"/>
    <w:rsid w:val="003D6215"/>
    <w:rsid w:val="003F7F03"/>
    <w:rsid w:val="00401ABD"/>
    <w:rsid w:val="00472825"/>
    <w:rsid w:val="004F2C7B"/>
    <w:rsid w:val="0059601F"/>
    <w:rsid w:val="005D19D2"/>
    <w:rsid w:val="005F5FB9"/>
    <w:rsid w:val="00624786"/>
    <w:rsid w:val="0063286C"/>
    <w:rsid w:val="00681002"/>
    <w:rsid w:val="006A6F62"/>
    <w:rsid w:val="006C3657"/>
    <w:rsid w:val="006F794A"/>
    <w:rsid w:val="0072667F"/>
    <w:rsid w:val="00744E07"/>
    <w:rsid w:val="00751FD3"/>
    <w:rsid w:val="00777EA4"/>
    <w:rsid w:val="00794A7D"/>
    <w:rsid w:val="00824702"/>
    <w:rsid w:val="00836509"/>
    <w:rsid w:val="008D4BA6"/>
    <w:rsid w:val="00930AE3"/>
    <w:rsid w:val="00A1446B"/>
    <w:rsid w:val="00A25455"/>
    <w:rsid w:val="00A31CB0"/>
    <w:rsid w:val="00AA31F2"/>
    <w:rsid w:val="00AB051D"/>
    <w:rsid w:val="00AB06F2"/>
    <w:rsid w:val="00AB78E5"/>
    <w:rsid w:val="00AC0D26"/>
    <w:rsid w:val="00AD31BB"/>
    <w:rsid w:val="00B03B6C"/>
    <w:rsid w:val="00B1540A"/>
    <w:rsid w:val="00B545B3"/>
    <w:rsid w:val="00B700DF"/>
    <w:rsid w:val="00C83CBF"/>
    <w:rsid w:val="00CC2897"/>
    <w:rsid w:val="00CD5F8D"/>
    <w:rsid w:val="00D44089"/>
    <w:rsid w:val="00D53F84"/>
    <w:rsid w:val="00D872E2"/>
    <w:rsid w:val="00DA353D"/>
    <w:rsid w:val="00DE2DAA"/>
    <w:rsid w:val="00E26E57"/>
    <w:rsid w:val="00E34569"/>
    <w:rsid w:val="00E5130B"/>
    <w:rsid w:val="00E96433"/>
    <w:rsid w:val="00EA3C04"/>
    <w:rsid w:val="00F52902"/>
    <w:rsid w:val="00F9094B"/>
    <w:rsid w:val="00F90DB2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9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9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9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9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9579</Words>
  <Characters>54605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RePack by Diakov</cp:lastModifiedBy>
  <cp:revision>2</cp:revision>
  <cp:lastPrinted>2015-05-21T05:55:00Z</cp:lastPrinted>
  <dcterms:created xsi:type="dcterms:W3CDTF">2015-12-17T08:43:00Z</dcterms:created>
  <dcterms:modified xsi:type="dcterms:W3CDTF">2015-12-17T08:43:00Z</dcterms:modified>
</cp:coreProperties>
</file>